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2C0F0" w14:textId="77777777" w:rsidR="00BF057D" w:rsidRPr="003946A7" w:rsidRDefault="00BF057D" w:rsidP="00BF057D">
      <w:pPr>
        <w:jc w:val="center"/>
        <w:rPr>
          <w:rFonts w:ascii="Arial" w:eastAsia="Times New Roman" w:hAnsi="Arial" w:cs="Arial"/>
          <w:b/>
          <w:sz w:val="20"/>
          <w:szCs w:val="20"/>
        </w:rPr>
      </w:pPr>
    </w:p>
    <w:p w14:paraId="52A096DF" w14:textId="77777777" w:rsidR="00BF057D" w:rsidRPr="003946A7" w:rsidRDefault="00BF057D" w:rsidP="00BF057D">
      <w:pPr>
        <w:jc w:val="center"/>
        <w:rPr>
          <w:rFonts w:ascii="Arial" w:eastAsia="Times New Roman" w:hAnsi="Arial" w:cs="Arial"/>
          <w:b/>
          <w:sz w:val="20"/>
          <w:szCs w:val="20"/>
        </w:rPr>
      </w:pPr>
    </w:p>
    <w:p w14:paraId="75C8C120" w14:textId="77777777" w:rsidR="00562EA2" w:rsidRDefault="00562EA2" w:rsidP="003946A7">
      <w:pPr>
        <w:rPr>
          <w:rFonts w:ascii="Arial" w:hAnsi="Arial" w:cs="Arial"/>
          <w:sz w:val="20"/>
          <w:szCs w:val="20"/>
        </w:rPr>
      </w:pPr>
    </w:p>
    <w:p w14:paraId="31A5D9D8" w14:textId="62AB699F" w:rsidR="003946A7" w:rsidRPr="0095238C" w:rsidRDefault="001046AF" w:rsidP="003946A7">
      <w:pPr>
        <w:rPr>
          <w:rFonts w:cs="Arial"/>
          <w:b/>
        </w:rPr>
      </w:pPr>
      <w:r>
        <w:rPr>
          <w:rFonts w:cs="Arial"/>
        </w:rPr>
        <w:t>July 13</w:t>
      </w:r>
      <w:r w:rsidR="0083311C">
        <w:rPr>
          <w:rFonts w:cs="Arial"/>
        </w:rPr>
        <w:t>, 2020</w:t>
      </w:r>
      <w:r w:rsidR="003946A7" w:rsidRPr="0095238C">
        <w:rPr>
          <w:rFonts w:cs="Arial"/>
        </w:rPr>
        <w:t xml:space="preserve"> </w:t>
      </w:r>
      <w:r w:rsidR="003946A7" w:rsidRPr="0095238C">
        <w:rPr>
          <w:rFonts w:cs="Arial"/>
        </w:rPr>
        <w:tab/>
      </w:r>
      <w:r w:rsidR="003946A7" w:rsidRPr="0095238C">
        <w:rPr>
          <w:rFonts w:cs="Arial"/>
        </w:rPr>
        <w:tab/>
      </w:r>
      <w:r w:rsidR="003946A7" w:rsidRPr="0095238C">
        <w:rPr>
          <w:rFonts w:cs="Arial"/>
        </w:rPr>
        <w:tab/>
      </w:r>
      <w:r w:rsidR="003946A7" w:rsidRPr="0095238C">
        <w:rPr>
          <w:rFonts w:cs="Arial"/>
        </w:rPr>
        <w:tab/>
      </w:r>
      <w:r w:rsidR="003946A7" w:rsidRPr="0095238C">
        <w:rPr>
          <w:rFonts w:cs="Arial"/>
        </w:rPr>
        <w:tab/>
      </w:r>
      <w:r w:rsidR="003946A7" w:rsidRPr="0095238C">
        <w:rPr>
          <w:rFonts w:cs="Arial"/>
        </w:rPr>
        <w:tab/>
      </w:r>
      <w:r w:rsidR="003946A7" w:rsidRPr="0095238C">
        <w:rPr>
          <w:rFonts w:cs="Arial"/>
        </w:rPr>
        <w:tab/>
      </w:r>
      <w:r w:rsidR="003946A7" w:rsidRPr="0095238C">
        <w:rPr>
          <w:rFonts w:cs="Arial"/>
        </w:rPr>
        <w:tab/>
      </w:r>
      <w:r w:rsidR="0008195C">
        <w:rPr>
          <w:rFonts w:cs="Arial"/>
        </w:rPr>
        <w:tab/>
      </w:r>
      <w:r w:rsidR="003946A7" w:rsidRPr="0095238C">
        <w:rPr>
          <w:rFonts w:cs="Arial"/>
          <w:b/>
        </w:rPr>
        <w:t>Filed Electronically</w:t>
      </w:r>
    </w:p>
    <w:p w14:paraId="42A2F8A1" w14:textId="628B2085" w:rsidR="003946A7" w:rsidRDefault="003946A7" w:rsidP="003946A7">
      <w:pPr>
        <w:rPr>
          <w:rFonts w:cs="Arial"/>
        </w:rPr>
      </w:pPr>
    </w:p>
    <w:p w14:paraId="0E6B68E8" w14:textId="77777777" w:rsidR="00B62E99" w:rsidRPr="0095238C" w:rsidRDefault="00B62E99" w:rsidP="003946A7">
      <w:pPr>
        <w:rPr>
          <w:rFonts w:cs="Arial"/>
        </w:rPr>
      </w:pPr>
    </w:p>
    <w:p w14:paraId="01290512" w14:textId="77777777" w:rsidR="003946A7" w:rsidRPr="0095238C" w:rsidRDefault="003946A7" w:rsidP="003946A7">
      <w:pPr>
        <w:rPr>
          <w:rFonts w:cs="Arial"/>
        </w:rPr>
      </w:pPr>
    </w:p>
    <w:p w14:paraId="1DB42915" w14:textId="432E7408" w:rsidR="003946A7" w:rsidRPr="0095238C" w:rsidRDefault="00DC15EE" w:rsidP="003946A7">
      <w:pPr>
        <w:rPr>
          <w:rFonts w:cs="Arial"/>
        </w:rPr>
      </w:pPr>
      <w:r>
        <w:rPr>
          <w:rFonts w:cs="Arial"/>
        </w:rPr>
        <w:t xml:space="preserve">Mr. </w:t>
      </w:r>
      <w:r w:rsidR="00AB01D5">
        <w:rPr>
          <w:rFonts w:cs="Arial"/>
        </w:rPr>
        <w:t>Claude Doucet</w:t>
      </w:r>
    </w:p>
    <w:p w14:paraId="2398BE2F" w14:textId="77777777" w:rsidR="003946A7" w:rsidRPr="0095238C" w:rsidRDefault="003946A7" w:rsidP="003946A7">
      <w:pPr>
        <w:rPr>
          <w:rFonts w:cs="Arial"/>
        </w:rPr>
      </w:pPr>
      <w:r w:rsidRPr="0095238C">
        <w:rPr>
          <w:rFonts w:cs="Arial"/>
        </w:rPr>
        <w:t>Secretary General</w:t>
      </w:r>
    </w:p>
    <w:p w14:paraId="35C4CEDB" w14:textId="77777777" w:rsidR="003946A7" w:rsidRPr="0095238C" w:rsidRDefault="003946A7" w:rsidP="003946A7">
      <w:pPr>
        <w:rPr>
          <w:rFonts w:cs="Arial"/>
        </w:rPr>
      </w:pPr>
      <w:r w:rsidRPr="0095238C">
        <w:rPr>
          <w:rFonts w:cs="Arial"/>
        </w:rPr>
        <w:t>Canadian Radio-television and</w:t>
      </w:r>
    </w:p>
    <w:p w14:paraId="5A40651C" w14:textId="77777777" w:rsidR="003946A7" w:rsidRPr="0095238C" w:rsidRDefault="003946A7" w:rsidP="003946A7">
      <w:pPr>
        <w:rPr>
          <w:rFonts w:cs="Arial"/>
        </w:rPr>
      </w:pPr>
      <w:r w:rsidRPr="0095238C">
        <w:rPr>
          <w:rFonts w:cs="Arial"/>
        </w:rPr>
        <w:t xml:space="preserve">  Telecommunications Commission</w:t>
      </w:r>
    </w:p>
    <w:p w14:paraId="7373D882" w14:textId="77777777" w:rsidR="003946A7" w:rsidRPr="0095238C" w:rsidRDefault="003946A7" w:rsidP="003946A7">
      <w:pPr>
        <w:rPr>
          <w:rFonts w:cs="Arial"/>
        </w:rPr>
      </w:pPr>
      <w:r w:rsidRPr="0095238C">
        <w:rPr>
          <w:rFonts w:cs="Arial"/>
        </w:rPr>
        <w:t>Ottawa, Ontario</w:t>
      </w:r>
    </w:p>
    <w:p w14:paraId="3E45DE4D" w14:textId="77777777" w:rsidR="003946A7" w:rsidRPr="0095238C" w:rsidRDefault="003946A7" w:rsidP="003946A7">
      <w:pPr>
        <w:rPr>
          <w:rFonts w:cs="Arial"/>
        </w:rPr>
      </w:pPr>
      <w:r w:rsidRPr="0095238C">
        <w:rPr>
          <w:rFonts w:cs="Arial"/>
        </w:rPr>
        <w:t>K1A 0N2</w:t>
      </w:r>
    </w:p>
    <w:p w14:paraId="196DF92E" w14:textId="49A456E9" w:rsidR="003946A7" w:rsidRDefault="003946A7" w:rsidP="003946A7">
      <w:pPr>
        <w:rPr>
          <w:rFonts w:cs="Arial"/>
        </w:rPr>
      </w:pPr>
    </w:p>
    <w:p w14:paraId="40A6FF30" w14:textId="77777777" w:rsidR="00B62E99" w:rsidRPr="0095238C" w:rsidRDefault="00B62E99" w:rsidP="003946A7">
      <w:pPr>
        <w:rPr>
          <w:rFonts w:cs="Arial"/>
        </w:rPr>
      </w:pPr>
    </w:p>
    <w:p w14:paraId="4B98FD75" w14:textId="768B1D8F" w:rsidR="003946A7" w:rsidRPr="0095238C" w:rsidRDefault="003946A7" w:rsidP="003946A7">
      <w:pPr>
        <w:rPr>
          <w:rFonts w:cs="Arial"/>
        </w:rPr>
      </w:pPr>
      <w:r w:rsidRPr="0095238C">
        <w:rPr>
          <w:rFonts w:cs="Arial"/>
        </w:rPr>
        <w:t xml:space="preserve">Dear </w:t>
      </w:r>
      <w:r w:rsidR="00DC15EE">
        <w:rPr>
          <w:rFonts w:cs="Arial"/>
        </w:rPr>
        <w:t xml:space="preserve">Mr. </w:t>
      </w:r>
      <w:r w:rsidR="00AB01D5">
        <w:rPr>
          <w:rFonts w:cs="Arial"/>
        </w:rPr>
        <w:t>Doucet</w:t>
      </w:r>
      <w:r w:rsidRPr="0095238C">
        <w:rPr>
          <w:rFonts w:cs="Arial"/>
        </w:rPr>
        <w:t>:</w:t>
      </w:r>
    </w:p>
    <w:p w14:paraId="47405FA6" w14:textId="77777777" w:rsidR="003946A7" w:rsidRPr="0095238C" w:rsidRDefault="003946A7" w:rsidP="003946A7">
      <w:pPr>
        <w:rPr>
          <w:rFonts w:cs="Arial"/>
        </w:rPr>
      </w:pPr>
    </w:p>
    <w:p w14:paraId="0BA23D99" w14:textId="2D37E4EA" w:rsidR="005A5928" w:rsidRPr="0095238C" w:rsidRDefault="003946A7" w:rsidP="005A5928">
      <w:pPr>
        <w:ind w:left="720" w:hanging="720"/>
        <w:rPr>
          <w:rFonts w:cs="Arial"/>
          <w:b/>
        </w:rPr>
      </w:pPr>
      <w:r w:rsidRPr="0095238C">
        <w:rPr>
          <w:rFonts w:cs="Arial"/>
          <w:b/>
        </w:rPr>
        <w:t>Re:</w:t>
      </w:r>
      <w:r w:rsidRPr="0095238C">
        <w:rPr>
          <w:rFonts w:cs="Arial"/>
          <w:b/>
        </w:rPr>
        <w:tab/>
      </w:r>
      <w:bookmarkStart w:id="0" w:name="_Hlk25592831"/>
      <w:r w:rsidR="006C63A2" w:rsidRPr="006C63A2">
        <w:rPr>
          <w:rFonts w:cs="Arial"/>
          <w:b/>
        </w:rPr>
        <w:t>Broadcasting Notice of Consultation CRTC 2019-</w:t>
      </w:r>
      <w:r w:rsidR="0083311C">
        <w:rPr>
          <w:rFonts w:cs="Arial"/>
          <w:b/>
        </w:rPr>
        <w:t>379</w:t>
      </w:r>
      <w:bookmarkEnd w:id="0"/>
      <w:r w:rsidR="001046AF">
        <w:rPr>
          <w:rFonts w:cs="Arial"/>
          <w:b/>
        </w:rPr>
        <w:t>-3</w:t>
      </w:r>
      <w:r w:rsidR="001C346A">
        <w:rPr>
          <w:rFonts w:cs="Arial"/>
          <w:b/>
        </w:rPr>
        <w:t>:</w:t>
      </w:r>
      <w:r w:rsidR="006C63A2">
        <w:rPr>
          <w:rFonts w:cs="Arial"/>
          <w:b/>
        </w:rPr>
        <w:t xml:space="preserve"> </w:t>
      </w:r>
      <w:bookmarkStart w:id="1" w:name="_Hlk44603054"/>
      <w:r w:rsidR="0083311C" w:rsidRPr="0083311C">
        <w:rPr>
          <w:rFonts w:cs="Arial"/>
          <w:b/>
        </w:rPr>
        <w:t>Canadian Broadcasting Corporation/</w:t>
      </w:r>
      <w:r w:rsidR="0083311C">
        <w:rPr>
          <w:rFonts w:cs="Arial"/>
          <w:b/>
        </w:rPr>
        <w:t xml:space="preserve"> </w:t>
      </w:r>
      <w:r w:rsidR="0083311C" w:rsidRPr="0083311C">
        <w:rPr>
          <w:rFonts w:cs="Arial"/>
          <w:b/>
        </w:rPr>
        <w:t>Société Radio-Canada</w:t>
      </w:r>
      <w:bookmarkEnd w:id="1"/>
      <w:r w:rsidR="0083311C">
        <w:rPr>
          <w:rFonts w:cs="Arial"/>
          <w:b/>
        </w:rPr>
        <w:t xml:space="preserve"> – Licence Renewal</w:t>
      </w:r>
      <w:r w:rsidR="001046AF">
        <w:rPr>
          <w:rFonts w:cs="Arial"/>
          <w:b/>
        </w:rPr>
        <w:t xml:space="preserve"> – </w:t>
      </w:r>
      <w:r w:rsidR="001046AF" w:rsidRPr="001046AF">
        <w:rPr>
          <w:rFonts w:cs="Arial"/>
          <w:b/>
        </w:rPr>
        <w:t>Additional information added to the public record</w:t>
      </w:r>
      <w:r w:rsidR="001046AF">
        <w:rPr>
          <w:rFonts w:cs="Arial"/>
          <w:b/>
        </w:rPr>
        <w:t xml:space="preserve"> </w:t>
      </w:r>
    </w:p>
    <w:p w14:paraId="6A21C556" w14:textId="77777777" w:rsidR="003946A7" w:rsidRPr="0095238C" w:rsidRDefault="003946A7" w:rsidP="003946A7">
      <w:pPr>
        <w:rPr>
          <w:rFonts w:cs="Arial"/>
        </w:rPr>
      </w:pPr>
    </w:p>
    <w:p w14:paraId="41266F0F" w14:textId="3B869A45" w:rsidR="001046AF" w:rsidRDefault="001046AF" w:rsidP="00563D44">
      <w:pPr>
        <w:pStyle w:val="ListParagraph"/>
        <w:numPr>
          <w:ilvl w:val="0"/>
          <w:numId w:val="6"/>
        </w:numPr>
        <w:jc w:val="both"/>
        <w:rPr>
          <w:rFonts w:cs="Arial"/>
        </w:rPr>
      </w:pPr>
      <w:r w:rsidRPr="00523C7A">
        <w:rPr>
          <w:rFonts w:cs="Arial"/>
        </w:rPr>
        <w:t>The Writers Guild of Canada (WGC) is the national association representing approximately 2,400 professional screenwriters working in English-language film, television, radio, and digital media production in Canada. The WGC is actively involved in advocating for a strong and vibrant Canadian broadcasting system containing high-quality Canadian programming.</w:t>
      </w:r>
    </w:p>
    <w:p w14:paraId="35D91E7C" w14:textId="77777777" w:rsidR="001046AF" w:rsidRDefault="001046AF" w:rsidP="001046AF">
      <w:pPr>
        <w:pStyle w:val="ListParagraph"/>
        <w:ind w:left="360"/>
        <w:jc w:val="both"/>
        <w:rPr>
          <w:rFonts w:cs="Arial"/>
        </w:rPr>
      </w:pPr>
    </w:p>
    <w:p w14:paraId="58832DF3" w14:textId="4A3134F7" w:rsidR="001046AF" w:rsidRDefault="001046AF" w:rsidP="00563D44">
      <w:pPr>
        <w:pStyle w:val="ListParagraph"/>
        <w:numPr>
          <w:ilvl w:val="0"/>
          <w:numId w:val="6"/>
        </w:numPr>
        <w:jc w:val="both"/>
        <w:rPr>
          <w:rFonts w:cs="Arial"/>
        </w:rPr>
      </w:pPr>
      <w:r>
        <w:rPr>
          <w:rFonts w:cs="Arial"/>
        </w:rPr>
        <w:t xml:space="preserve">The WGC is pleased to provide </w:t>
      </w:r>
      <w:r w:rsidR="001A0728">
        <w:rPr>
          <w:rFonts w:cs="Arial"/>
        </w:rPr>
        <w:t>our</w:t>
      </w:r>
      <w:r>
        <w:rPr>
          <w:rFonts w:cs="Arial"/>
        </w:rPr>
        <w:t xml:space="preserve"> comments with respect to additional information added to the public record</w:t>
      </w:r>
      <w:r w:rsidR="00315BA3">
        <w:rPr>
          <w:rFonts w:cs="Arial"/>
        </w:rPr>
        <w:t xml:space="preserve">. We thank the </w:t>
      </w:r>
      <w:r w:rsidR="00315BA3" w:rsidRPr="00315BA3">
        <w:rPr>
          <w:rFonts w:cs="Arial"/>
        </w:rPr>
        <w:t>Canadian Broadcasting Corporation/Société Radio-Canada</w:t>
      </w:r>
      <w:r w:rsidR="00315BA3">
        <w:rPr>
          <w:rFonts w:cs="Arial"/>
        </w:rPr>
        <w:t xml:space="preserve"> (CBC) for providing this additional information and we thank the Commission for </w:t>
      </w:r>
      <w:r w:rsidR="00CF02D5">
        <w:rPr>
          <w:rFonts w:cs="Arial"/>
        </w:rPr>
        <w:t>the</w:t>
      </w:r>
      <w:r w:rsidR="00315BA3">
        <w:rPr>
          <w:rFonts w:cs="Arial"/>
        </w:rPr>
        <w:t xml:space="preserve"> opportunity </w:t>
      </w:r>
      <w:r w:rsidR="001A0728">
        <w:rPr>
          <w:rFonts w:cs="Arial"/>
        </w:rPr>
        <w:t>to</w:t>
      </w:r>
      <w:r w:rsidR="00315BA3">
        <w:rPr>
          <w:rFonts w:cs="Arial"/>
        </w:rPr>
        <w:t xml:space="preserve"> comment on it.</w:t>
      </w:r>
    </w:p>
    <w:p w14:paraId="07754D05" w14:textId="77777777" w:rsidR="001046AF" w:rsidRDefault="001046AF" w:rsidP="001046AF">
      <w:pPr>
        <w:pStyle w:val="ListParagraph"/>
        <w:ind w:left="360"/>
        <w:jc w:val="both"/>
        <w:rPr>
          <w:rFonts w:cs="Arial"/>
        </w:rPr>
      </w:pPr>
    </w:p>
    <w:p w14:paraId="262175B6" w14:textId="5BCF6012" w:rsidR="001046AF" w:rsidRDefault="00315BA3" w:rsidP="00563D44">
      <w:pPr>
        <w:pStyle w:val="ListParagraph"/>
        <w:numPr>
          <w:ilvl w:val="0"/>
          <w:numId w:val="6"/>
        </w:numPr>
        <w:jc w:val="both"/>
        <w:rPr>
          <w:rFonts w:cs="Arial"/>
        </w:rPr>
      </w:pPr>
      <w:r>
        <w:rPr>
          <w:rFonts w:cs="Arial"/>
        </w:rPr>
        <w:t xml:space="preserve">Having reviewed the additional information provided by the CBC, the WGC is of the view that, while it represents an incremental increase of total information on the public record, </w:t>
      </w:r>
      <w:r w:rsidR="0020437F">
        <w:rPr>
          <w:rFonts w:cs="Arial"/>
        </w:rPr>
        <w:t>it</w:t>
      </w:r>
      <w:r>
        <w:rPr>
          <w:rFonts w:cs="Arial"/>
        </w:rPr>
        <w:t xml:space="preserve"> does not meaningfully address the requests of the WGC or other interveners</w:t>
      </w:r>
      <w:r w:rsidR="00D161A9">
        <w:rPr>
          <w:rFonts w:cs="Arial"/>
        </w:rPr>
        <w:t xml:space="preserve"> for data</w:t>
      </w:r>
      <w:r>
        <w:rPr>
          <w:rFonts w:cs="Arial"/>
        </w:rPr>
        <w:t>, nor does it directly link to the substantive issues</w:t>
      </w:r>
      <w:r w:rsidR="00251909">
        <w:rPr>
          <w:rFonts w:cs="Arial"/>
        </w:rPr>
        <w:t xml:space="preserve"> raised in</w:t>
      </w:r>
      <w:r>
        <w:rPr>
          <w:rFonts w:cs="Arial"/>
        </w:rPr>
        <w:t xml:space="preserve"> </w:t>
      </w:r>
      <w:r w:rsidR="005C73CA">
        <w:rPr>
          <w:rFonts w:cs="Arial"/>
        </w:rPr>
        <w:t xml:space="preserve">this </w:t>
      </w:r>
      <w:r>
        <w:rPr>
          <w:rFonts w:cs="Arial"/>
        </w:rPr>
        <w:t xml:space="preserve">proceeding or, indeed, by the CBC itself. As such, we feel </w:t>
      </w:r>
      <w:r w:rsidR="001A0728">
        <w:rPr>
          <w:rFonts w:cs="Arial"/>
        </w:rPr>
        <w:t>the information</w:t>
      </w:r>
      <w:r>
        <w:rPr>
          <w:rFonts w:cs="Arial"/>
        </w:rPr>
        <w:t xml:space="preserve"> does not meaningfully change any of our previous comments on this matter, and we reiterate our earl</w:t>
      </w:r>
      <w:r w:rsidR="001A0728">
        <w:rPr>
          <w:rFonts w:cs="Arial"/>
        </w:rPr>
        <w:t>ier</w:t>
      </w:r>
      <w:r>
        <w:rPr>
          <w:rFonts w:cs="Arial"/>
        </w:rPr>
        <w:t xml:space="preserve"> written submission in this proceeding</w:t>
      </w:r>
      <w:r w:rsidR="001A0728">
        <w:rPr>
          <w:rFonts w:cs="Arial"/>
        </w:rPr>
        <w:t xml:space="preserve"> in this respect</w:t>
      </w:r>
      <w:r>
        <w:rPr>
          <w:rFonts w:cs="Arial"/>
        </w:rPr>
        <w:t>.</w:t>
      </w:r>
    </w:p>
    <w:p w14:paraId="6152728C" w14:textId="77777777" w:rsidR="00315BA3" w:rsidRPr="00315BA3" w:rsidRDefault="00315BA3" w:rsidP="00315BA3">
      <w:pPr>
        <w:pStyle w:val="ListParagraph"/>
        <w:rPr>
          <w:rFonts w:cs="Arial"/>
        </w:rPr>
      </w:pPr>
    </w:p>
    <w:p w14:paraId="5BC9A1D6" w14:textId="41B20922" w:rsidR="00315BA3" w:rsidRPr="00726C4F" w:rsidRDefault="00315BA3" w:rsidP="00FA2C14">
      <w:pPr>
        <w:pStyle w:val="ListParagraph"/>
        <w:numPr>
          <w:ilvl w:val="0"/>
          <w:numId w:val="6"/>
        </w:numPr>
        <w:jc w:val="both"/>
        <w:rPr>
          <w:rFonts w:cs="Arial"/>
        </w:rPr>
      </w:pPr>
      <w:r w:rsidRPr="00726C4F">
        <w:rPr>
          <w:rFonts w:cs="Arial"/>
        </w:rPr>
        <w:t>As we understand it, the additional information added to the public record by the CBC in this proceeding amounts to one document consisting of a single page entitled “</w:t>
      </w:r>
      <w:r w:rsidR="00D161A9" w:rsidRPr="00726C4F">
        <w:rPr>
          <w:rFonts w:cs="Arial"/>
        </w:rPr>
        <w:t>Public Financial Summary: Aggregate Financial Summary for All CBC/Radio-Canada Services”</w:t>
      </w:r>
      <w:r w:rsidRPr="00726C4F">
        <w:rPr>
          <w:rFonts w:cs="Arial"/>
        </w:rPr>
        <w:t xml:space="preserve">. </w:t>
      </w:r>
      <w:r w:rsidR="00726C4F" w:rsidRPr="00726C4F">
        <w:rPr>
          <w:rFonts w:cs="Arial"/>
        </w:rPr>
        <w:t>As described by the CBC</w:t>
      </w:r>
      <w:r w:rsidR="00726C4F">
        <w:rPr>
          <w:rFonts w:cs="Arial"/>
        </w:rPr>
        <w:t xml:space="preserve"> in its covering letter, dated 12 June 2020,</w:t>
      </w:r>
      <w:r w:rsidR="00726C4F" w:rsidRPr="00726C4F">
        <w:rPr>
          <w:rFonts w:cs="Arial"/>
        </w:rPr>
        <w:t xml:space="preserve"> the information consists of “an overview of all of the Corporation's revenue and expenses, on an annual basis, covering the 5-year period of projections requested by the CRTC in the licence renewal applications; 2018-2019 to 2022-2023</w:t>
      </w:r>
      <w:r w:rsidR="00726C4F">
        <w:rPr>
          <w:rFonts w:cs="Arial"/>
        </w:rPr>
        <w:t xml:space="preserve">.” </w:t>
      </w:r>
    </w:p>
    <w:p w14:paraId="594EA36E" w14:textId="77777777" w:rsidR="00315BA3" w:rsidRPr="00315BA3" w:rsidRDefault="00315BA3" w:rsidP="00315BA3">
      <w:pPr>
        <w:pStyle w:val="ListParagraph"/>
        <w:rPr>
          <w:rFonts w:cs="Arial"/>
        </w:rPr>
      </w:pPr>
    </w:p>
    <w:p w14:paraId="1599CE75" w14:textId="3DA58BD9" w:rsidR="00315BA3" w:rsidRDefault="00315BA3" w:rsidP="00563D44">
      <w:pPr>
        <w:pStyle w:val="ListParagraph"/>
        <w:numPr>
          <w:ilvl w:val="0"/>
          <w:numId w:val="6"/>
        </w:numPr>
        <w:jc w:val="both"/>
        <w:rPr>
          <w:rFonts w:cs="Arial"/>
        </w:rPr>
      </w:pPr>
      <w:r>
        <w:rPr>
          <w:rFonts w:cs="Arial"/>
        </w:rPr>
        <w:t>Unfortunately, this information</w:t>
      </w:r>
      <w:r w:rsidR="00251909">
        <w:rPr>
          <w:rFonts w:cs="Arial"/>
        </w:rPr>
        <w:t xml:space="preserve"> </w:t>
      </w:r>
      <w:r>
        <w:rPr>
          <w:rFonts w:cs="Arial"/>
        </w:rPr>
        <w:t>does not address what we believe a</w:t>
      </w:r>
      <w:r w:rsidR="005C73CA">
        <w:rPr>
          <w:rFonts w:cs="Arial"/>
        </w:rPr>
        <w:t>re</w:t>
      </w:r>
      <w:r>
        <w:rPr>
          <w:rFonts w:cs="Arial"/>
        </w:rPr>
        <w:t xml:space="preserve"> the core issues of this proceeding, and continues to reflect deficiencies in reporting that we believe </w:t>
      </w:r>
      <w:r w:rsidR="0020437F">
        <w:rPr>
          <w:rFonts w:cs="Arial"/>
        </w:rPr>
        <w:t xml:space="preserve">are </w:t>
      </w:r>
      <w:r>
        <w:rPr>
          <w:rFonts w:cs="Arial"/>
        </w:rPr>
        <w:t xml:space="preserve">highly problematic. </w:t>
      </w:r>
    </w:p>
    <w:p w14:paraId="489226F6" w14:textId="77777777" w:rsidR="00315BA3" w:rsidRPr="00315BA3" w:rsidRDefault="00315BA3" w:rsidP="00315BA3">
      <w:pPr>
        <w:pStyle w:val="ListParagraph"/>
        <w:rPr>
          <w:rFonts w:cs="Arial"/>
        </w:rPr>
      </w:pPr>
    </w:p>
    <w:p w14:paraId="7FDD159F" w14:textId="0F763A03" w:rsidR="00315BA3" w:rsidRDefault="00315BA3" w:rsidP="00563D44">
      <w:pPr>
        <w:pStyle w:val="ListParagraph"/>
        <w:numPr>
          <w:ilvl w:val="0"/>
          <w:numId w:val="6"/>
        </w:numPr>
        <w:jc w:val="both"/>
        <w:rPr>
          <w:rFonts w:cs="Arial"/>
        </w:rPr>
      </w:pPr>
      <w:r>
        <w:rPr>
          <w:rFonts w:cs="Arial"/>
        </w:rPr>
        <w:t>For one thing</w:t>
      </w:r>
      <w:r w:rsidR="00196DFB">
        <w:rPr>
          <w:rFonts w:cs="Arial"/>
        </w:rPr>
        <w:t>,</w:t>
      </w:r>
      <w:r>
        <w:rPr>
          <w:rFonts w:cs="Arial"/>
        </w:rPr>
        <w:t xml:space="preserve"> </w:t>
      </w:r>
      <w:r w:rsidR="006E7178">
        <w:rPr>
          <w:rFonts w:cs="Arial"/>
        </w:rPr>
        <w:t xml:space="preserve">the </w:t>
      </w:r>
      <w:r w:rsidR="00C57EBB">
        <w:rPr>
          <w:rFonts w:cs="Arial"/>
        </w:rPr>
        <w:t>additional information provided by the CBC combine</w:t>
      </w:r>
      <w:r w:rsidR="00DE172A">
        <w:rPr>
          <w:rFonts w:cs="Arial"/>
        </w:rPr>
        <w:t>s</w:t>
      </w:r>
      <w:r w:rsidR="00C57EBB">
        <w:rPr>
          <w:rFonts w:cs="Arial"/>
        </w:rPr>
        <w:t xml:space="preserve"> data from English- and French-language markets.</w:t>
      </w:r>
      <w:r w:rsidR="00DE172A">
        <w:rPr>
          <w:rFonts w:cs="Arial"/>
        </w:rPr>
        <w:t xml:space="preserve"> This fact alone reduces the utility of this data to stakeholders tremendously. The </w:t>
      </w:r>
      <w:r w:rsidR="00DE172A">
        <w:rPr>
          <w:rFonts w:cs="Arial"/>
          <w:i/>
          <w:iCs/>
        </w:rPr>
        <w:t>Broadcasting Act</w:t>
      </w:r>
      <w:r w:rsidR="00DE172A">
        <w:rPr>
          <w:rFonts w:cs="Arial"/>
        </w:rPr>
        <w:t xml:space="preserve"> (the Act) recognizes that “</w:t>
      </w:r>
      <w:r w:rsidR="00DE172A" w:rsidRPr="00DE172A">
        <w:rPr>
          <w:rFonts w:cs="Arial"/>
        </w:rPr>
        <w:t>English and French language broadcasting, while sharing common aspects, operate under different conditions and may have different requirements</w:t>
      </w:r>
      <w:r w:rsidR="00DE172A">
        <w:rPr>
          <w:rFonts w:cs="Arial"/>
        </w:rPr>
        <w:t>”.</w:t>
      </w:r>
      <w:r w:rsidR="00DE172A">
        <w:rPr>
          <w:rStyle w:val="FootnoteReference"/>
          <w:rFonts w:cs="Arial"/>
        </w:rPr>
        <w:footnoteReference w:id="1"/>
      </w:r>
      <w:r w:rsidR="00DE172A">
        <w:rPr>
          <w:rFonts w:cs="Arial"/>
        </w:rPr>
        <w:t xml:space="preserve"> The Act further recognizes the CBC’s role in this respect, stating that its programming should, “</w:t>
      </w:r>
      <w:r w:rsidR="00DE172A" w:rsidRPr="00DE172A">
        <w:rPr>
          <w:rFonts w:cs="Arial"/>
        </w:rPr>
        <w:t>be in English and in French, reflecting the different needs and circumstances of each official language community</w:t>
      </w:r>
      <w:r w:rsidR="00DE172A">
        <w:rPr>
          <w:rFonts w:cs="Arial"/>
        </w:rPr>
        <w:t>…”.</w:t>
      </w:r>
      <w:r w:rsidR="00DE172A">
        <w:rPr>
          <w:rStyle w:val="FootnoteReference"/>
          <w:rFonts w:cs="Arial"/>
        </w:rPr>
        <w:footnoteReference w:id="2"/>
      </w:r>
      <w:r w:rsidR="00DE172A">
        <w:rPr>
          <w:rFonts w:cs="Arial"/>
        </w:rPr>
        <w:t xml:space="preserve"> The Commission has consistently recognized this in its licensing decisions, </w:t>
      </w:r>
      <w:r w:rsidR="0020437F">
        <w:rPr>
          <w:rFonts w:cs="Arial"/>
        </w:rPr>
        <w:t>including</w:t>
      </w:r>
      <w:r w:rsidR="00DE172A">
        <w:rPr>
          <w:rFonts w:cs="Arial"/>
        </w:rPr>
        <w:t xml:space="preserve"> </w:t>
      </w:r>
      <w:r w:rsidR="005C73CA">
        <w:rPr>
          <w:rFonts w:cs="Arial"/>
        </w:rPr>
        <w:t>the CBC’s</w:t>
      </w:r>
      <w:r w:rsidR="00DE172A">
        <w:rPr>
          <w:rFonts w:cs="Arial"/>
        </w:rPr>
        <w:t xml:space="preserve"> 2013 licence renewal, which include</w:t>
      </w:r>
      <w:r w:rsidR="00CF02D5">
        <w:rPr>
          <w:rFonts w:cs="Arial"/>
        </w:rPr>
        <w:t>d</w:t>
      </w:r>
      <w:r w:rsidR="00DE172A">
        <w:rPr>
          <w:rFonts w:cs="Arial"/>
        </w:rPr>
        <w:t xml:space="preserve"> numerous conditions of licence and expectations that appl</w:t>
      </w:r>
      <w:r w:rsidR="0020437F">
        <w:rPr>
          <w:rFonts w:cs="Arial"/>
        </w:rPr>
        <w:t>ied</w:t>
      </w:r>
      <w:r w:rsidR="00DE172A">
        <w:rPr>
          <w:rFonts w:cs="Arial"/>
        </w:rPr>
        <w:t xml:space="preserve"> solely to </w:t>
      </w:r>
      <w:r w:rsidR="00196DFB">
        <w:rPr>
          <w:rFonts w:cs="Arial"/>
        </w:rPr>
        <w:t xml:space="preserve">services of </w:t>
      </w:r>
      <w:r w:rsidR="00DE172A">
        <w:rPr>
          <w:rFonts w:cs="Arial"/>
        </w:rPr>
        <w:t>one language market or the other.</w:t>
      </w:r>
      <w:r w:rsidR="00DE172A">
        <w:rPr>
          <w:rStyle w:val="FootnoteReference"/>
          <w:rFonts w:cs="Arial"/>
        </w:rPr>
        <w:footnoteReference w:id="3"/>
      </w:r>
      <w:r w:rsidR="00196DFB">
        <w:rPr>
          <w:rFonts w:cs="Arial"/>
        </w:rPr>
        <w:t xml:space="preserve"> </w:t>
      </w:r>
      <w:r w:rsidR="0008195C">
        <w:rPr>
          <w:rFonts w:cs="Arial"/>
        </w:rPr>
        <w:t xml:space="preserve">And this very proceeding is divided into different applications by official language. </w:t>
      </w:r>
      <w:r w:rsidR="00196DFB">
        <w:rPr>
          <w:rFonts w:cs="Arial"/>
        </w:rPr>
        <w:t>The Act recognizes the different conditions of each official language community, the Commission applies different conditions and expectations with respect to each official language service, and the WGC, which represents members in one official</w:t>
      </w:r>
      <w:r w:rsidR="001F600D">
        <w:rPr>
          <w:rFonts w:cs="Arial"/>
        </w:rPr>
        <w:t xml:space="preserve"> </w:t>
      </w:r>
      <w:r w:rsidR="00196DFB">
        <w:rPr>
          <w:rFonts w:cs="Arial"/>
        </w:rPr>
        <w:t xml:space="preserve">language community but not the other, concurs that their circumstances </w:t>
      </w:r>
      <w:r w:rsidR="00CF02D5">
        <w:rPr>
          <w:rFonts w:cs="Arial"/>
        </w:rPr>
        <w:t xml:space="preserve">and needs </w:t>
      </w:r>
      <w:r w:rsidR="00196DFB">
        <w:rPr>
          <w:rFonts w:cs="Arial"/>
        </w:rPr>
        <w:t>are indeed different. Yet the CBC has combined data in its additional information for both English and French services, as expressly indicated, for example, under “Operating Expenses” for “Digital”, where CBC Gem and ICIC TOU.TV are combined. This completely eliminates any possibility for the WGC or other stakeholders to assess the realities applicable to their official</w:t>
      </w:r>
      <w:r w:rsidR="0020437F">
        <w:rPr>
          <w:rFonts w:cs="Arial"/>
        </w:rPr>
        <w:t>-</w:t>
      </w:r>
      <w:r w:rsidR="00196DFB">
        <w:rPr>
          <w:rFonts w:cs="Arial"/>
        </w:rPr>
        <w:t>language market and comment accordingly.</w:t>
      </w:r>
    </w:p>
    <w:p w14:paraId="1D544C20" w14:textId="77777777" w:rsidR="00196DFB" w:rsidRDefault="00196DFB" w:rsidP="00196DFB">
      <w:pPr>
        <w:pStyle w:val="ListParagraph"/>
        <w:ind w:left="360"/>
        <w:jc w:val="both"/>
        <w:rPr>
          <w:rFonts w:cs="Arial"/>
        </w:rPr>
      </w:pPr>
    </w:p>
    <w:p w14:paraId="4CD6BECC" w14:textId="6003F879" w:rsidR="00196DFB" w:rsidRDefault="006E7178" w:rsidP="00844082">
      <w:pPr>
        <w:pStyle w:val="ListParagraph"/>
        <w:numPr>
          <w:ilvl w:val="0"/>
          <w:numId w:val="6"/>
        </w:numPr>
        <w:jc w:val="both"/>
        <w:rPr>
          <w:rFonts w:cs="Arial"/>
        </w:rPr>
      </w:pPr>
      <w:r w:rsidRPr="006E7178">
        <w:rPr>
          <w:rFonts w:cs="Arial"/>
        </w:rPr>
        <w:t xml:space="preserve">For another thing, while the additional information provided by the CBC is financial information—i.e. revenues and expenses—this does not go directly to what the WGC sees as a core issue of this proceeding, which is a proposed regulatory model based on </w:t>
      </w:r>
      <w:r>
        <w:rPr>
          <w:rFonts w:cs="Arial"/>
        </w:rPr>
        <w:t>exhibition</w:t>
      </w:r>
      <w:r w:rsidRPr="006E7178">
        <w:rPr>
          <w:rFonts w:cs="Arial"/>
        </w:rPr>
        <w:t xml:space="preserve"> hours</w:t>
      </w:r>
      <w:r>
        <w:rPr>
          <w:rFonts w:cs="Arial"/>
        </w:rPr>
        <w:t xml:space="preserve"> of Canadian programming</w:t>
      </w:r>
      <w:r w:rsidRPr="006E7178">
        <w:rPr>
          <w:rFonts w:cs="Arial"/>
        </w:rPr>
        <w:t>. As stated in its licence renewal application, the CBC proposes, “an approach to content commitments for its English-</w:t>
      </w:r>
      <w:r w:rsidR="0020437F">
        <w:rPr>
          <w:rFonts w:cs="Arial"/>
        </w:rPr>
        <w:t xml:space="preserve"> </w:t>
      </w:r>
      <w:r w:rsidRPr="006E7178">
        <w:rPr>
          <w:rFonts w:cs="Arial"/>
        </w:rPr>
        <w:t>and French-language television networks that takes into account, for the very first time, both traditional and online exhibition of audio-visual content.”</w:t>
      </w:r>
      <w:r>
        <w:rPr>
          <w:rStyle w:val="FootnoteReference"/>
          <w:rFonts w:cs="Arial"/>
        </w:rPr>
        <w:footnoteReference w:id="4"/>
      </w:r>
      <w:r w:rsidRPr="006E7178">
        <w:rPr>
          <w:rFonts w:cs="Arial"/>
        </w:rPr>
        <w:t xml:space="preserve"> More specifically, this includes, “a cross-platform goal described as the total number of exhibition hours for combined conventional television and online platforms,” and “an accompanying condition of licence setting a minimum exhibition requirement for conventional television</w:t>
      </w:r>
      <w:r>
        <w:rPr>
          <w:rFonts w:cs="Arial"/>
        </w:rPr>
        <w:t>”.</w:t>
      </w:r>
      <w:r>
        <w:rPr>
          <w:rStyle w:val="FootnoteReference"/>
          <w:rFonts w:cs="Arial"/>
        </w:rPr>
        <w:footnoteReference w:id="5"/>
      </w:r>
      <w:r>
        <w:rPr>
          <w:rFonts w:cs="Arial"/>
        </w:rPr>
        <w:t xml:space="preserve"> This </w:t>
      </w:r>
      <w:r w:rsidR="0020437F">
        <w:rPr>
          <w:rFonts w:cs="Arial"/>
        </w:rPr>
        <w:t xml:space="preserve">approach </w:t>
      </w:r>
      <w:r>
        <w:rPr>
          <w:rFonts w:cs="Arial"/>
        </w:rPr>
        <w:t xml:space="preserve">is directly reflected in the amendments to conditions of licence proposed by the CBC, such as the </w:t>
      </w:r>
      <w:r w:rsidR="00CF02D5">
        <w:rPr>
          <w:rFonts w:cs="Arial"/>
        </w:rPr>
        <w:t xml:space="preserve">proposed </w:t>
      </w:r>
      <w:r w:rsidRPr="006E7178">
        <w:rPr>
          <w:rFonts w:cs="Arial"/>
        </w:rPr>
        <w:t>reduc</w:t>
      </w:r>
      <w:r>
        <w:rPr>
          <w:rFonts w:cs="Arial"/>
        </w:rPr>
        <w:t>tion of</w:t>
      </w:r>
      <w:r w:rsidRPr="006E7178">
        <w:rPr>
          <w:rFonts w:cs="Arial"/>
        </w:rPr>
        <w:t xml:space="preserve"> its current exhibition requirement for </w:t>
      </w:r>
      <w:r>
        <w:rPr>
          <w:rFonts w:cs="Arial"/>
        </w:rPr>
        <w:t>programs of national interest (</w:t>
      </w:r>
      <w:r w:rsidRPr="006E7178">
        <w:rPr>
          <w:rFonts w:cs="Arial"/>
        </w:rPr>
        <w:t>PNI</w:t>
      </w:r>
      <w:r>
        <w:rPr>
          <w:rFonts w:cs="Arial"/>
        </w:rPr>
        <w:t>)</w:t>
      </w:r>
      <w:r w:rsidRPr="006E7178">
        <w:rPr>
          <w:rFonts w:cs="Arial"/>
        </w:rPr>
        <w:t xml:space="preserve"> in prime time on its traditional television network</w:t>
      </w:r>
      <w:r>
        <w:rPr>
          <w:rFonts w:cs="Arial"/>
        </w:rPr>
        <w:t>,</w:t>
      </w:r>
      <w:r w:rsidRPr="006E7178">
        <w:rPr>
          <w:rFonts w:cs="Arial"/>
        </w:rPr>
        <w:t xml:space="preserve"> from 9 hours a week to 7 hours a week, while at the same time introducing an expectation to broadcast at least 10 hours per week of PNI on either the network or on its digital platforms</w:t>
      </w:r>
      <w:r>
        <w:rPr>
          <w:rFonts w:cs="Arial"/>
        </w:rPr>
        <w:t>.</w:t>
      </w:r>
    </w:p>
    <w:p w14:paraId="2DF5674E" w14:textId="77777777" w:rsidR="006E7178" w:rsidRDefault="006E7178" w:rsidP="006E7178">
      <w:pPr>
        <w:pStyle w:val="ListParagraph"/>
        <w:ind w:left="360"/>
        <w:jc w:val="both"/>
        <w:rPr>
          <w:rFonts w:cs="Arial"/>
        </w:rPr>
      </w:pPr>
    </w:p>
    <w:p w14:paraId="3429D10C" w14:textId="26FF696D" w:rsidR="003040DD" w:rsidRDefault="006E7178" w:rsidP="00844082">
      <w:pPr>
        <w:pStyle w:val="ListParagraph"/>
        <w:numPr>
          <w:ilvl w:val="0"/>
          <w:numId w:val="6"/>
        </w:numPr>
        <w:jc w:val="both"/>
        <w:rPr>
          <w:rFonts w:cs="Arial"/>
        </w:rPr>
      </w:pPr>
      <w:r>
        <w:rPr>
          <w:rFonts w:cs="Arial"/>
        </w:rPr>
        <w:lastRenderedPageBreak/>
        <w:t xml:space="preserve">The WGC has opposed this proposal, </w:t>
      </w:r>
      <w:r w:rsidR="003040DD">
        <w:rPr>
          <w:rFonts w:cs="Arial"/>
        </w:rPr>
        <w:t xml:space="preserve">among others, </w:t>
      </w:r>
      <w:r>
        <w:rPr>
          <w:rFonts w:cs="Arial"/>
        </w:rPr>
        <w:t xml:space="preserve">along with the philosophy that </w:t>
      </w:r>
      <w:r w:rsidR="003040DD">
        <w:rPr>
          <w:rFonts w:cs="Arial"/>
        </w:rPr>
        <w:t>underlies</w:t>
      </w:r>
      <w:r>
        <w:rPr>
          <w:rFonts w:cs="Arial"/>
        </w:rPr>
        <w:t xml:space="preserve"> it</w:t>
      </w:r>
      <w:r w:rsidR="003040DD">
        <w:rPr>
          <w:rFonts w:cs="Arial"/>
        </w:rPr>
        <w:t xml:space="preserve">. As we stated in our initial written comments in this proceeding, the </w:t>
      </w:r>
      <w:r w:rsidR="003040DD" w:rsidRPr="003040DD">
        <w:rPr>
          <w:rFonts w:cs="Arial"/>
        </w:rPr>
        <w:t xml:space="preserve">WGC believes that what the CBC proposes with respect to regulation of </w:t>
      </w:r>
      <w:r w:rsidR="00CF02D5">
        <w:rPr>
          <w:rFonts w:cs="Arial"/>
        </w:rPr>
        <w:t xml:space="preserve">the </w:t>
      </w:r>
      <w:r w:rsidR="003040DD" w:rsidRPr="003040DD">
        <w:rPr>
          <w:rFonts w:cs="Arial"/>
        </w:rPr>
        <w:t>multiple platforms it operates, including online platforms, does not materially contribute to the fulfillment of its mandate and of the objectives of the Act. The CBC’s proposal appears to seek reductions in Canadian programming obligations for its traditional broadcasting services, the CBC television network in particular, while proposing cross-platform goals that are slightly higher than its existing obligations for traditional services alone. The nature of those obligations, however, are in the form of exhibition hours, and are generally not required to be original, first-run hours. At the same time, the CBC seeks to treat an hour’s worth of exhibition during prime time on its main television network as equivalent to an hour’s worth of content being placed online. The result is the suggestion that an hour of programming aired at 8pm on Tuesday night on the CBC television network is the same as an hour of programming—or an hour’s worth of shorter-form programming, in aggregate—placed on CBC Gem, regardless of any other factor such as production value/quality, promotion and discoverability, or target audience. The WGC disagree</w:t>
      </w:r>
      <w:r w:rsidR="003040DD">
        <w:rPr>
          <w:rFonts w:cs="Arial"/>
        </w:rPr>
        <w:t>d</w:t>
      </w:r>
      <w:r w:rsidR="003040DD" w:rsidRPr="003040DD">
        <w:rPr>
          <w:rFonts w:cs="Arial"/>
        </w:rPr>
        <w:t xml:space="preserve"> that the two things are equivalent, either in theory or in practice, and the CBC </w:t>
      </w:r>
      <w:r w:rsidR="003040DD">
        <w:rPr>
          <w:rFonts w:cs="Arial"/>
        </w:rPr>
        <w:t>did</w:t>
      </w:r>
      <w:r w:rsidR="003040DD" w:rsidRPr="003040DD">
        <w:rPr>
          <w:rFonts w:cs="Arial"/>
        </w:rPr>
        <w:t xml:space="preserve"> not provide data to support its view to the contrary</w:t>
      </w:r>
      <w:r w:rsidR="003040DD">
        <w:rPr>
          <w:rFonts w:cs="Arial"/>
        </w:rPr>
        <w:t xml:space="preserve">. In particular, we argued that CBC did not provide the data on how its proposals compare to how many hours of PNI are currently on its digital platforms, so while its proposal theoretically increases the regulatory </w:t>
      </w:r>
      <w:r w:rsidR="003040DD">
        <w:rPr>
          <w:rFonts w:cs="Arial"/>
          <w:i/>
          <w:iCs/>
        </w:rPr>
        <w:t>obligation</w:t>
      </w:r>
      <w:r w:rsidR="003040DD">
        <w:rPr>
          <w:rFonts w:cs="Arial"/>
        </w:rPr>
        <w:t xml:space="preserve"> with respect to PNI across its multiple platforms, there is no indication as to whether it would result in an increase in </w:t>
      </w:r>
      <w:r w:rsidR="003040DD">
        <w:rPr>
          <w:rFonts w:cs="Arial"/>
          <w:i/>
          <w:iCs/>
        </w:rPr>
        <w:t>actual PNI hours</w:t>
      </w:r>
      <w:r w:rsidR="003040DD">
        <w:rPr>
          <w:rFonts w:cs="Arial"/>
        </w:rPr>
        <w:t>, or in relation to what baseline that increase might occur. To that end, the WGC requested the following:</w:t>
      </w:r>
    </w:p>
    <w:p w14:paraId="5DF66B2A" w14:textId="517A1AB9" w:rsidR="003040DD" w:rsidRDefault="003040DD" w:rsidP="003040DD">
      <w:pPr>
        <w:pStyle w:val="ListParagraph"/>
        <w:ind w:left="360"/>
        <w:jc w:val="both"/>
        <w:rPr>
          <w:rFonts w:cs="Arial"/>
        </w:rPr>
      </w:pPr>
    </w:p>
    <w:p w14:paraId="54601DB2" w14:textId="4CA56A9E" w:rsidR="003040DD" w:rsidRDefault="003040DD" w:rsidP="003040DD">
      <w:pPr>
        <w:pStyle w:val="ListParagraph"/>
        <w:ind w:right="571"/>
        <w:jc w:val="both"/>
        <w:rPr>
          <w:rFonts w:cs="Arial"/>
        </w:rPr>
      </w:pPr>
      <w:r>
        <w:rPr>
          <w:rFonts w:cs="Arial"/>
          <w:lang w:val="en-CA"/>
        </w:rPr>
        <w:t xml:space="preserve">Given that the </w:t>
      </w:r>
      <w:r w:rsidRPr="00057484">
        <w:rPr>
          <w:rFonts w:cs="Arial"/>
          <w:lang w:val="en-CA"/>
        </w:rPr>
        <w:t xml:space="preserve">CBC is proposing a hybrid regulatory approach </w:t>
      </w:r>
      <w:r>
        <w:rPr>
          <w:rFonts w:cs="Arial"/>
          <w:lang w:val="en-CA"/>
        </w:rPr>
        <w:t xml:space="preserve">using </w:t>
      </w:r>
      <w:r w:rsidRPr="00057484">
        <w:rPr>
          <w:rFonts w:cs="Arial"/>
          <w:u w:val="single"/>
          <w:lang w:val="en-CA"/>
        </w:rPr>
        <w:t>hours</w:t>
      </w:r>
      <w:r w:rsidRPr="00057484">
        <w:rPr>
          <w:rFonts w:cs="Arial"/>
          <w:lang w:val="en-CA"/>
        </w:rPr>
        <w:t xml:space="preserve"> of PNI on both linear </w:t>
      </w:r>
      <w:r>
        <w:rPr>
          <w:rFonts w:cs="Arial"/>
          <w:lang w:val="en-CA"/>
        </w:rPr>
        <w:t>television</w:t>
      </w:r>
      <w:r w:rsidRPr="00057484">
        <w:rPr>
          <w:rFonts w:cs="Arial"/>
          <w:lang w:val="en-CA"/>
        </w:rPr>
        <w:t xml:space="preserve"> and digital</w:t>
      </w:r>
      <w:r>
        <w:rPr>
          <w:rFonts w:cs="Arial"/>
          <w:lang w:val="en-CA"/>
        </w:rPr>
        <w:t xml:space="preserve"> for its English-language services</w:t>
      </w:r>
      <w:r w:rsidRPr="00057484">
        <w:rPr>
          <w:rFonts w:cs="Arial"/>
          <w:lang w:val="en-CA"/>
        </w:rPr>
        <w:t xml:space="preserve">, </w:t>
      </w:r>
      <w:r>
        <w:rPr>
          <w:rFonts w:cs="Arial"/>
          <w:lang w:val="en-CA"/>
        </w:rPr>
        <w:t xml:space="preserve">and </w:t>
      </w:r>
      <w:r w:rsidRPr="00057484">
        <w:rPr>
          <w:rFonts w:cs="Arial"/>
          <w:lang w:val="en-CA"/>
        </w:rPr>
        <w:t xml:space="preserve">not </w:t>
      </w:r>
      <w:r w:rsidRPr="00057484">
        <w:rPr>
          <w:rFonts w:cs="Arial"/>
          <w:u w:val="single"/>
          <w:lang w:val="en-CA"/>
        </w:rPr>
        <w:t>expenditures</w:t>
      </w:r>
      <w:r w:rsidRPr="00057484">
        <w:rPr>
          <w:rFonts w:cs="Arial"/>
          <w:lang w:val="en-CA"/>
        </w:rPr>
        <w:t xml:space="preserve">, providing </w:t>
      </w:r>
      <w:r w:rsidRPr="00057484">
        <w:rPr>
          <w:rFonts w:cs="Arial"/>
          <w:i/>
          <w:iCs/>
          <w:lang w:val="en-CA"/>
        </w:rPr>
        <w:t>expenditure</w:t>
      </w:r>
      <w:r w:rsidRPr="00057484">
        <w:rPr>
          <w:rFonts w:cs="Arial"/>
          <w:lang w:val="en-CA"/>
        </w:rPr>
        <w:t xml:space="preserve"> data and forecasts </w:t>
      </w:r>
      <w:r>
        <w:rPr>
          <w:rFonts w:cs="Arial"/>
          <w:lang w:val="en-CA"/>
        </w:rPr>
        <w:t>is less</w:t>
      </w:r>
      <w:r w:rsidRPr="00057484">
        <w:rPr>
          <w:rFonts w:cs="Arial"/>
          <w:lang w:val="en-CA"/>
        </w:rPr>
        <w:t xml:space="preserve"> relevant</w:t>
      </w:r>
      <w:r>
        <w:rPr>
          <w:rFonts w:cs="Arial"/>
          <w:lang w:val="en-CA"/>
        </w:rPr>
        <w:t xml:space="preserve"> to their proposal</w:t>
      </w:r>
      <w:r w:rsidRPr="00057484">
        <w:rPr>
          <w:rFonts w:cs="Arial"/>
          <w:lang w:val="en-CA"/>
        </w:rPr>
        <w:t xml:space="preserve">. </w:t>
      </w:r>
      <w:r>
        <w:rPr>
          <w:rFonts w:cs="Arial"/>
          <w:lang w:val="en-CA"/>
        </w:rPr>
        <w:t>Moreover, as noted above, t</w:t>
      </w:r>
      <w:r w:rsidRPr="00057484">
        <w:rPr>
          <w:rFonts w:cs="Arial"/>
          <w:lang w:val="en-CA"/>
        </w:rPr>
        <w:t xml:space="preserve">here is no historical or benchmark data provided on how many </w:t>
      </w:r>
      <w:r w:rsidRPr="00057484">
        <w:rPr>
          <w:rFonts w:cs="Arial"/>
          <w:u w:val="single"/>
          <w:lang w:val="en-CA"/>
        </w:rPr>
        <w:t>hours</w:t>
      </w:r>
      <w:r w:rsidRPr="00057484">
        <w:rPr>
          <w:rFonts w:cs="Arial"/>
          <w:lang w:val="en-CA"/>
        </w:rPr>
        <w:t xml:space="preserve"> of PNI (or other</w:t>
      </w:r>
      <w:r>
        <w:rPr>
          <w:rFonts w:cs="Arial"/>
          <w:lang w:val="en-CA"/>
        </w:rPr>
        <w:t xml:space="preserve"> programming for that matter) are</w:t>
      </w:r>
      <w:r w:rsidRPr="00057484">
        <w:rPr>
          <w:rFonts w:cs="Arial"/>
          <w:lang w:val="en-CA"/>
        </w:rPr>
        <w:t xml:space="preserve"> currently available on </w:t>
      </w:r>
      <w:r>
        <w:rPr>
          <w:rFonts w:cs="Arial"/>
          <w:lang w:val="en-CA"/>
        </w:rPr>
        <w:t xml:space="preserve">the </w:t>
      </w:r>
      <w:r w:rsidRPr="00057484">
        <w:rPr>
          <w:rFonts w:cs="Arial"/>
          <w:lang w:val="en-CA"/>
        </w:rPr>
        <w:t xml:space="preserve">CBC’s </w:t>
      </w:r>
      <w:r>
        <w:rPr>
          <w:rFonts w:cs="Arial"/>
          <w:lang w:val="en-CA"/>
        </w:rPr>
        <w:t>“Digital Media Broadcasting” services</w:t>
      </w:r>
      <w:r w:rsidRPr="00057484">
        <w:rPr>
          <w:rFonts w:cs="Arial"/>
          <w:lang w:val="en-CA"/>
        </w:rPr>
        <w:t xml:space="preserve">. </w:t>
      </w:r>
      <w:r>
        <w:rPr>
          <w:rFonts w:cs="Arial"/>
          <w:lang w:val="en-CA"/>
        </w:rPr>
        <w:t>Accordingly, we ask the Commission to require the CBC</w:t>
      </w:r>
      <w:r w:rsidRPr="009310F2">
        <w:rPr>
          <w:rFonts w:cs="Arial"/>
          <w:lang w:val="en-CA"/>
        </w:rPr>
        <w:t xml:space="preserve"> to </w:t>
      </w:r>
      <w:r>
        <w:rPr>
          <w:rFonts w:cs="Arial"/>
          <w:lang w:val="en-CA"/>
        </w:rPr>
        <w:t>file</w:t>
      </w:r>
      <w:r w:rsidRPr="009310F2">
        <w:rPr>
          <w:rFonts w:cs="Arial"/>
          <w:lang w:val="en-CA"/>
        </w:rPr>
        <w:t xml:space="preserve"> historical data </w:t>
      </w:r>
      <w:r>
        <w:rPr>
          <w:rFonts w:cs="Arial"/>
          <w:lang w:val="en-CA"/>
        </w:rPr>
        <w:t>detailing the</w:t>
      </w:r>
      <w:r w:rsidRPr="009310F2">
        <w:rPr>
          <w:rFonts w:cs="Arial"/>
          <w:lang w:val="en-CA"/>
        </w:rPr>
        <w:t xml:space="preserve"> </w:t>
      </w:r>
      <w:r>
        <w:rPr>
          <w:rFonts w:cs="Arial"/>
          <w:lang w:val="en-CA"/>
        </w:rPr>
        <w:t xml:space="preserve">number of </w:t>
      </w:r>
      <w:r w:rsidRPr="009310F2">
        <w:rPr>
          <w:rFonts w:cs="Arial"/>
          <w:lang w:val="en-CA"/>
        </w:rPr>
        <w:t>hours of “Digital Media Broadcasting” it provides, including PNI</w:t>
      </w:r>
      <w:r>
        <w:rPr>
          <w:rFonts w:cs="Arial"/>
          <w:lang w:val="en-CA"/>
        </w:rPr>
        <w:t xml:space="preserve"> hours</w:t>
      </w:r>
      <w:r w:rsidRPr="009310F2">
        <w:rPr>
          <w:rFonts w:cs="Arial"/>
          <w:lang w:val="en-CA"/>
        </w:rPr>
        <w:t xml:space="preserve">, and clearly explain what is included in “Digital Media Broadcasting”. This data should be broken out by language (CBC vs. Radio-Canada), total hours vs. Canadian, </w:t>
      </w:r>
      <w:r>
        <w:rPr>
          <w:rFonts w:cs="Arial"/>
          <w:lang w:val="en-CA"/>
        </w:rPr>
        <w:t xml:space="preserve">program category including children’s programming, original first-run vs. non-original, and audio-visual content should be reported separately from </w:t>
      </w:r>
      <w:r w:rsidRPr="009310F2">
        <w:rPr>
          <w:rFonts w:cs="Arial"/>
          <w:lang w:val="en-CA"/>
        </w:rPr>
        <w:t>audio content.</w:t>
      </w:r>
      <w:r>
        <w:rPr>
          <w:rStyle w:val="FootnoteReference"/>
          <w:rFonts w:cs="Arial"/>
          <w:lang w:val="en-CA"/>
        </w:rPr>
        <w:footnoteReference w:id="6"/>
      </w:r>
    </w:p>
    <w:p w14:paraId="31647553" w14:textId="77777777" w:rsidR="003040DD" w:rsidRDefault="003040DD" w:rsidP="003040DD">
      <w:pPr>
        <w:pStyle w:val="ListParagraph"/>
        <w:ind w:left="360"/>
        <w:jc w:val="both"/>
        <w:rPr>
          <w:rFonts w:cs="Arial"/>
        </w:rPr>
      </w:pPr>
    </w:p>
    <w:p w14:paraId="09B41E06" w14:textId="5DE20013" w:rsidR="00F67E67" w:rsidRDefault="00251909" w:rsidP="00844082">
      <w:pPr>
        <w:pStyle w:val="ListParagraph"/>
        <w:numPr>
          <w:ilvl w:val="0"/>
          <w:numId w:val="6"/>
        </w:numPr>
        <w:jc w:val="both"/>
        <w:rPr>
          <w:rFonts w:cs="Arial"/>
        </w:rPr>
      </w:pPr>
      <w:r>
        <w:rPr>
          <w:rFonts w:cs="Arial"/>
        </w:rPr>
        <w:t xml:space="preserve">The additional information </w:t>
      </w:r>
      <w:r w:rsidR="00CF02D5">
        <w:rPr>
          <w:rFonts w:cs="Arial"/>
        </w:rPr>
        <w:t xml:space="preserve">now provided by the CBC </w:t>
      </w:r>
      <w:r>
        <w:rPr>
          <w:rFonts w:cs="Arial"/>
        </w:rPr>
        <w:t>does not address th</w:t>
      </w:r>
      <w:r w:rsidR="00CF02D5">
        <w:rPr>
          <w:rFonts w:cs="Arial"/>
        </w:rPr>
        <w:t>e</w:t>
      </w:r>
      <w:r>
        <w:rPr>
          <w:rFonts w:cs="Arial"/>
        </w:rPr>
        <w:t>s</w:t>
      </w:r>
      <w:r w:rsidR="00CF02D5">
        <w:rPr>
          <w:rFonts w:cs="Arial"/>
        </w:rPr>
        <w:t>e</w:t>
      </w:r>
      <w:r>
        <w:rPr>
          <w:rFonts w:cs="Arial"/>
        </w:rPr>
        <w:t xml:space="preserve"> issue</w:t>
      </w:r>
      <w:r w:rsidR="00CF02D5">
        <w:rPr>
          <w:rFonts w:cs="Arial"/>
        </w:rPr>
        <w:t>s</w:t>
      </w:r>
      <w:r>
        <w:rPr>
          <w:rFonts w:cs="Arial"/>
        </w:rPr>
        <w:t>. As such, it is our view that the</w:t>
      </w:r>
      <w:r w:rsidR="003040DD">
        <w:rPr>
          <w:rFonts w:cs="Arial"/>
        </w:rPr>
        <w:t xml:space="preserve"> CBC has still not provided </w:t>
      </w:r>
      <w:r w:rsidR="00F67E67">
        <w:rPr>
          <w:rFonts w:cs="Arial"/>
        </w:rPr>
        <w:t xml:space="preserve">this </w:t>
      </w:r>
      <w:r w:rsidR="003040DD">
        <w:rPr>
          <w:rFonts w:cs="Arial"/>
        </w:rPr>
        <w:t xml:space="preserve">data to support its </w:t>
      </w:r>
      <w:r>
        <w:rPr>
          <w:rFonts w:cs="Arial"/>
        </w:rPr>
        <w:t>proposals</w:t>
      </w:r>
      <w:r w:rsidR="003040DD">
        <w:rPr>
          <w:rFonts w:cs="Arial"/>
        </w:rPr>
        <w:t>.</w:t>
      </w:r>
    </w:p>
    <w:p w14:paraId="6EF39AFA" w14:textId="77777777" w:rsidR="00F67E67" w:rsidRDefault="00F67E67" w:rsidP="00F67E67">
      <w:pPr>
        <w:pStyle w:val="ListParagraph"/>
        <w:ind w:left="360"/>
        <w:jc w:val="both"/>
        <w:rPr>
          <w:rFonts w:cs="Arial"/>
        </w:rPr>
      </w:pPr>
    </w:p>
    <w:p w14:paraId="2EACEF79" w14:textId="6207574E" w:rsidR="006E7178" w:rsidRDefault="003040DD" w:rsidP="00844082">
      <w:pPr>
        <w:pStyle w:val="ListParagraph"/>
        <w:numPr>
          <w:ilvl w:val="0"/>
          <w:numId w:val="6"/>
        </w:numPr>
        <w:jc w:val="both"/>
        <w:rPr>
          <w:rFonts w:cs="Arial"/>
        </w:rPr>
      </w:pPr>
      <w:r>
        <w:rPr>
          <w:rFonts w:cs="Arial"/>
        </w:rPr>
        <w:t xml:space="preserve"> </w:t>
      </w:r>
      <w:r w:rsidR="00251909">
        <w:rPr>
          <w:rFonts w:cs="Arial"/>
        </w:rPr>
        <w:t>The WGC believes there are further challenges with the additional information</w:t>
      </w:r>
      <w:r w:rsidR="00CF02D5">
        <w:rPr>
          <w:rFonts w:cs="Arial"/>
        </w:rPr>
        <w:t xml:space="preserve"> the CBC has</w:t>
      </w:r>
      <w:r w:rsidR="00251909">
        <w:rPr>
          <w:rFonts w:cs="Arial"/>
        </w:rPr>
        <w:t xml:space="preserve"> provided.</w:t>
      </w:r>
      <w:r w:rsidR="00327619">
        <w:rPr>
          <w:rFonts w:cs="Arial"/>
        </w:rPr>
        <w:t xml:space="preserve"> Under “Revenue”, the “Digital” section splits out revenues by source, but combines all digital platforms together, thereby giving no indication of which platforms are earning what share of those revenues. Conversely, under “Operating Expenses”, the “Digital” section (partially) splits out expenses by platform, but combines all types of expenses together. Notably, this means that all programming and non-programming expenses are combined, as well as all Canadian and non-Canadian programming expenses. As such, to the extent that </w:t>
      </w:r>
      <w:r w:rsidR="0020437F">
        <w:rPr>
          <w:rFonts w:cs="Arial"/>
        </w:rPr>
        <w:t xml:space="preserve">expenditures </w:t>
      </w:r>
      <w:r w:rsidR="00327619">
        <w:rPr>
          <w:rFonts w:cs="Arial"/>
        </w:rPr>
        <w:t>on Canadian programming might provide some kind of proxy for hours of Canadian programming</w:t>
      </w:r>
      <w:r w:rsidR="00CF02D5">
        <w:rPr>
          <w:rFonts w:cs="Arial"/>
        </w:rPr>
        <w:t>—and thereby speak to the CBC’s multi-platform, exhibition hours-based regulatory proposal—e</w:t>
      </w:r>
      <w:r w:rsidR="00327619">
        <w:rPr>
          <w:rFonts w:cs="Arial"/>
        </w:rPr>
        <w:t xml:space="preserve">ven this is not possible with the </w:t>
      </w:r>
      <w:r w:rsidR="00327619">
        <w:rPr>
          <w:rFonts w:cs="Arial"/>
        </w:rPr>
        <w:lastRenderedPageBreak/>
        <w:t xml:space="preserve">information provided. Not only do we not know, for example, what expenses are for the English-language CBC Gem and the French-language ICI TOU.TV, but we do not know what expenses are for Canadian programming on those platforms, for all programming on those platforms, or for other platform development and/or maintenance costs, which do </w:t>
      </w:r>
      <w:r w:rsidR="00CF02D5">
        <w:rPr>
          <w:rFonts w:cs="Arial"/>
        </w:rPr>
        <w:t xml:space="preserve">not </w:t>
      </w:r>
      <w:r w:rsidR="00327619">
        <w:rPr>
          <w:rFonts w:cs="Arial"/>
        </w:rPr>
        <w:t>contribute to programming production costs whatsoever.</w:t>
      </w:r>
    </w:p>
    <w:p w14:paraId="3C4B18AA" w14:textId="77777777" w:rsidR="00327619" w:rsidRDefault="00327619" w:rsidP="00327619">
      <w:pPr>
        <w:pStyle w:val="ListParagraph"/>
        <w:ind w:left="360"/>
        <w:jc w:val="both"/>
        <w:rPr>
          <w:rFonts w:cs="Arial"/>
        </w:rPr>
      </w:pPr>
    </w:p>
    <w:p w14:paraId="3B140359" w14:textId="7615E78C" w:rsidR="00327619" w:rsidRDefault="00CF61F6" w:rsidP="00844082">
      <w:pPr>
        <w:pStyle w:val="ListParagraph"/>
        <w:numPr>
          <w:ilvl w:val="0"/>
          <w:numId w:val="6"/>
        </w:numPr>
        <w:jc w:val="both"/>
        <w:rPr>
          <w:rFonts w:cs="Arial"/>
        </w:rPr>
      </w:pPr>
      <w:r>
        <w:rPr>
          <w:rFonts w:cs="Arial"/>
        </w:rPr>
        <w:t>We still lack data from the CBC indicating the hours of, and expenditures on, Canadian programming, and Canadian PNI programming</w:t>
      </w:r>
      <w:r w:rsidR="00355D8C">
        <w:rPr>
          <w:rFonts w:cs="Arial"/>
        </w:rPr>
        <w:t xml:space="preserve"> in particular</w:t>
      </w:r>
      <w:r>
        <w:rPr>
          <w:rFonts w:cs="Arial"/>
        </w:rPr>
        <w:t xml:space="preserve">, that </w:t>
      </w:r>
      <w:r w:rsidR="00355D8C">
        <w:rPr>
          <w:rFonts w:cs="Arial"/>
        </w:rPr>
        <w:t>are</w:t>
      </w:r>
      <w:r>
        <w:rPr>
          <w:rFonts w:cs="Arial"/>
        </w:rPr>
        <w:t xml:space="preserve"> on its digital platforms versus on television. We still lack information showing the audiences on network television versus digital platforms, as well as average budget levels per hour by platform for each of the PNI categories. We still lack clarity on which CBC data are actuals versus projections</w:t>
      </w:r>
      <w:r w:rsidR="00355D8C">
        <w:rPr>
          <w:rFonts w:cs="Arial"/>
        </w:rPr>
        <w:t xml:space="preserve"> for broadcast years that have now closed</w:t>
      </w:r>
      <w:r>
        <w:rPr>
          <w:rFonts w:cs="Arial"/>
        </w:rPr>
        <w:t xml:space="preserve">. We still request that forecasts go to the end of the five-year licence term requested by the CBC—which is now 2026, </w:t>
      </w:r>
      <w:r w:rsidR="00342D15">
        <w:rPr>
          <w:rFonts w:cs="Arial"/>
        </w:rPr>
        <w:t xml:space="preserve">presumably, </w:t>
      </w:r>
      <w:r>
        <w:rPr>
          <w:rFonts w:cs="Arial"/>
        </w:rPr>
        <w:t>given the recent administrative renewal—as opposed to only 2023, as even the most recent CBC data does.</w:t>
      </w:r>
      <w:r w:rsidR="00355D8C">
        <w:rPr>
          <w:rFonts w:cs="Arial"/>
        </w:rPr>
        <w:t xml:space="preserve"> In short, we must effectively reiterate all of our data requests as presented in our initial written comments in this proceeding.</w:t>
      </w:r>
    </w:p>
    <w:p w14:paraId="0789191A" w14:textId="77777777" w:rsidR="00327619" w:rsidRPr="00327619" w:rsidRDefault="00327619" w:rsidP="00327619">
      <w:pPr>
        <w:pStyle w:val="ListParagraph"/>
        <w:rPr>
          <w:rFonts w:cs="Arial"/>
        </w:rPr>
      </w:pPr>
    </w:p>
    <w:p w14:paraId="3BC2299E" w14:textId="4EAD3223" w:rsidR="00355D8C" w:rsidRDefault="00327619" w:rsidP="00844082">
      <w:pPr>
        <w:pStyle w:val="ListParagraph"/>
        <w:numPr>
          <w:ilvl w:val="0"/>
          <w:numId w:val="6"/>
        </w:numPr>
        <w:jc w:val="both"/>
        <w:rPr>
          <w:rFonts w:cs="Arial"/>
        </w:rPr>
      </w:pPr>
      <w:r>
        <w:rPr>
          <w:rFonts w:cs="Arial"/>
        </w:rPr>
        <w:t xml:space="preserve">Finally, to the extent that the additional information provided by the CBC allows for any inferences or conclusions with respect to the regulatory issues currently before the Commission, the WGC submits that </w:t>
      </w:r>
      <w:r w:rsidR="00352D99">
        <w:rPr>
          <w:rFonts w:cs="Arial"/>
        </w:rPr>
        <w:t>the additional information</w:t>
      </w:r>
      <w:r>
        <w:rPr>
          <w:rFonts w:cs="Arial"/>
        </w:rPr>
        <w:t xml:space="preserve"> support</w:t>
      </w:r>
      <w:r w:rsidR="0019073D">
        <w:rPr>
          <w:rFonts w:cs="Arial"/>
        </w:rPr>
        <w:t>s</w:t>
      </w:r>
      <w:r>
        <w:rPr>
          <w:rFonts w:cs="Arial"/>
        </w:rPr>
        <w:t xml:space="preserve"> the concerns that we and others have expressed about the CBC’s proposed multi-platform regulatory model. As we stated in our initial written comments in this proceeding, </w:t>
      </w:r>
      <w:r w:rsidR="0019073D">
        <w:rPr>
          <w:rFonts w:cs="Arial"/>
        </w:rPr>
        <w:t xml:space="preserve">the CBC’s proposed </w:t>
      </w:r>
      <w:r w:rsidR="00AB5CA4">
        <w:rPr>
          <w:rFonts w:cs="Arial"/>
        </w:rPr>
        <w:t xml:space="preserve">regulatory </w:t>
      </w:r>
      <w:r w:rsidR="0019073D">
        <w:rPr>
          <w:rFonts w:cs="Arial"/>
        </w:rPr>
        <w:t>approach implies that an hour broadcast on television in prime time is equivalent to an hour placed in an online catalogue, even if it’s the same hour of programming, and irrespective of the prominence of the CBC’s broadcast network in the minds of Canadians as compared to its online platform(s), the viewership to those platforms, the financial investment made in the programming, the promotion made to each, or any other factor. We disagreed</w:t>
      </w:r>
      <w:r w:rsidR="00355D8C">
        <w:rPr>
          <w:rFonts w:cs="Arial"/>
        </w:rPr>
        <w:t xml:space="preserve"> with such an implication</w:t>
      </w:r>
      <w:r w:rsidR="00342D15">
        <w:rPr>
          <w:rFonts w:cs="Arial"/>
        </w:rPr>
        <w:t xml:space="preserve"> in our initial comments</w:t>
      </w:r>
      <w:r w:rsidR="0019073D">
        <w:rPr>
          <w:rFonts w:cs="Arial"/>
        </w:rPr>
        <w:t>, and we</w:t>
      </w:r>
      <w:r w:rsidR="00342D15">
        <w:rPr>
          <w:rFonts w:cs="Arial"/>
        </w:rPr>
        <w:t xml:space="preserve"> believe this additional information gives us continued cause</w:t>
      </w:r>
      <w:r w:rsidR="0019073D">
        <w:rPr>
          <w:rFonts w:cs="Arial"/>
        </w:rPr>
        <w:t xml:space="preserve"> to do so.</w:t>
      </w:r>
      <w:r w:rsidR="00352D99">
        <w:rPr>
          <w:rFonts w:cs="Arial"/>
        </w:rPr>
        <w:t xml:space="preserve"> </w:t>
      </w:r>
    </w:p>
    <w:p w14:paraId="22C35649" w14:textId="77777777" w:rsidR="00355D8C" w:rsidRPr="00355D8C" w:rsidRDefault="00355D8C" w:rsidP="00355D8C">
      <w:pPr>
        <w:pStyle w:val="ListParagraph"/>
        <w:rPr>
          <w:rFonts w:cs="Arial"/>
        </w:rPr>
      </w:pPr>
    </w:p>
    <w:p w14:paraId="3CAF9F39" w14:textId="1361854B" w:rsidR="00327619" w:rsidRPr="006E7178" w:rsidRDefault="00342D15" w:rsidP="00844082">
      <w:pPr>
        <w:pStyle w:val="ListParagraph"/>
        <w:numPr>
          <w:ilvl w:val="0"/>
          <w:numId w:val="6"/>
        </w:numPr>
        <w:jc w:val="both"/>
        <w:rPr>
          <w:rFonts w:cs="Arial"/>
        </w:rPr>
      </w:pPr>
      <w:r>
        <w:rPr>
          <w:rFonts w:cs="Arial"/>
        </w:rPr>
        <w:t>For example, t</w:t>
      </w:r>
      <w:r w:rsidR="00352D99">
        <w:rPr>
          <w:rFonts w:cs="Arial"/>
        </w:rPr>
        <w:t xml:space="preserve">o the extent that revenues—and advertising revenues in particular—are reflective of viewership, the additional CBC information shows that such revenues for 2018-2019 were more than six-and-a-half times greater on conventional and discretionary television </w:t>
      </w:r>
      <w:r w:rsidR="00355D8C">
        <w:rPr>
          <w:rFonts w:cs="Arial"/>
        </w:rPr>
        <w:t>than</w:t>
      </w:r>
      <w:r w:rsidR="00352D99">
        <w:rPr>
          <w:rFonts w:cs="Arial"/>
        </w:rPr>
        <w:t xml:space="preserve"> on digital.</w:t>
      </w:r>
      <w:r w:rsidR="00352D99">
        <w:rPr>
          <w:rStyle w:val="FootnoteReference"/>
          <w:rFonts w:cs="Arial"/>
        </w:rPr>
        <w:footnoteReference w:id="7"/>
      </w:r>
      <w:r w:rsidR="00352D99">
        <w:rPr>
          <w:rFonts w:cs="Arial"/>
        </w:rPr>
        <w:t xml:space="preserve"> This implies a significantly greater audience still resides on the traditional television platform than the digital one. Similarly, total audio-visual (television) operating expenses for that year were more than </w:t>
      </w:r>
      <w:r w:rsidR="00AB5CA4">
        <w:rPr>
          <w:rFonts w:cs="Arial"/>
        </w:rPr>
        <w:t>twenty-three</w:t>
      </w:r>
      <w:r w:rsidR="00352D99">
        <w:rPr>
          <w:rFonts w:cs="Arial"/>
        </w:rPr>
        <w:t xml:space="preserve"> times greater than operating expenses for CBC Gem and ICI TOU.TV, </w:t>
      </w:r>
      <w:r>
        <w:rPr>
          <w:rFonts w:cs="Arial"/>
        </w:rPr>
        <w:t xml:space="preserve">which are the digital platforms where </w:t>
      </w:r>
      <w:r w:rsidR="00352D99">
        <w:rPr>
          <w:rFonts w:cs="Arial"/>
        </w:rPr>
        <w:t xml:space="preserve">we would expect to find most, if not all, of the </w:t>
      </w:r>
      <w:r>
        <w:rPr>
          <w:rFonts w:cs="Arial"/>
        </w:rPr>
        <w:t xml:space="preserve">CBC’s </w:t>
      </w:r>
      <w:r w:rsidR="00352D99">
        <w:rPr>
          <w:rFonts w:cs="Arial"/>
        </w:rPr>
        <w:t>PNI that is primarily at issue for the WGC and others.</w:t>
      </w:r>
      <w:r w:rsidR="00352D99">
        <w:rPr>
          <w:rStyle w:val="FootnoteReference"/>
          <w:rFonts w:cs="Arial"/>
        </w:rPr>
        <w:footnoteReference w:id="8"/>
      </w:r>
      <w:r w:rsidR="00AB5CA4">
        <w:rPr>
          <w:rFonts w:cs="Arial"/>
        </w:rPr>
        <w:t xml:space="preserve"> T</w:t>
      </w:r>
      <w:r w:rsidR="00355D8C">
        <w:rPr>
          <w:rFonts w:cs="Arial"/>
        </w:rPr>
        <w:t xml:space="preserve">aken together, </w:t>
      </w:r>
      <w:r w:rsidR="00AB5CA4">
        <w:rPr>
          <w:rFonts w:cs="Arial"/>
        </w:rPr>
        <w:t xml:space="preserve">his data suggests that audiences are </w:t>
      </w:r>
      <w:r w:rsidR="00CF61F6">
        <w:rPr>
          <w:rFonts w:cs="Arial"/>
        </w:rPr>
        <w:t xml:space="preserve">indeed </w:t>
      </w:r>
      <w:r w:rsidR="00AB5CA4">
        <w:rPr>
          <w:rFonts w:cs="Arial"/>
        </w:rPr>
        <w:t xml:space="preserve">smaller on digital platforms and the CBC is </w:t>
      </w:r>
      <w:r w:rsidR="00CF61F6">
        <w:rPr>
          <w:rFonts w:cs="Arial"/>
        </w:rPr>
        <w:t xml:space="preserve">in fact </w:t>
      </w:r>
      <w:r w:rsidR="00AB5CA4">
        <w:rPr>
          <w:rFonts w:cs="Arial"/>
        </w:rPr>
        <w:t xml:space="preserve">making lower investments in programming for those platforms. To treat an exhibition hour on each </w:t>
      </w:r>
      <w:r w:rsidR="00114834">
        <w:rPr>
          <w:rFonts w:cs="Arial"/>
        </w:rPr>
        <w:t xml:space="preserve">platform </w:t>
      </w:r>
      <w:r w:rsidR="00AB5CA4">
        <w:rPr>
          <w:rFonts w:cs="Arial"/>
        </w:rPr>
        <w:t>as equivalent, therefore, would not be appropriate given the objectives of the Act and the CBC’s mandate</w:t>
      </w:r>
      <w:r w:rsidR="00355D8C">
        <w:rPr>
          <w:rFonts w:cs="Arial"/>
        </w:rPr>
        <w:t xml:space="preserve">, since it would make it easier for the CBC to meet its </w:t>
      </w:r>
      <w:r w:rsidR="00355D8C">
        <w:rPr>
          <w:rFonts w:cs="Arial"/>
        </w:rPr>
        <w:lastRenderedPageBreak/>
        <w:t>exhibition requirements with more inexpensively created content that is seen by fewer Canadians. We do not believe this should be the vision for the CBC’s next five years.</w:t>
      </w:r>
    </w:p>
    <w:p w14:paraId="751C9DBA" w14:textId="77777777" w:rsidR="001A0728" w:rsidRPr="001A0728" w:rsidRDefault="001A0728" w:rsidP="001A0728">
      <w:pPr>
        <w:pStyle w:val="ListParagraph"/>
        <w:rPr>
          <w:rFonts w:cs="Arial"/>
        </w:rPr>
      </w:pPr>
    </w:p>
    <w:p w14:paraId="6BAB029A" w14:textId="5EA5C9EE" w:rsidR="00AB5CA4" w:rsidRDefault="00315BA3" w:rsidP="00563D44">
      <w:pPr>
        <w:pStyle w:val="ListParagraph"/>
        <w:numPr>
          <w:ilvl w:val="0"/>
          <w:numId w:val="6"/>
        </w:numPr>
        <w:jc w:val="both"/>
        <w:rPr>
          <w:rFonts w:cs="Arial"/>
        </w:rPr>
      </w:pPr>
      <w:r>
        <w:rPr>
          <w:rFonts w:cs="Arial"/>
        </w:rPr>
        <w:t xml:space="preserve">For </w:t>
      </w:r>
      <w:r w:rsidR="00114834">
        <w:rPr>
          <w:rFonts w:cs="Arial"/>
        </w:rPr>
        <w:t xml:space="preserve">all </w:t>
      </w:r>
      <w:r>
        <w:rPr>
          <w:rFonts w:cs="Arial"/>
        </w:rPr>
        <w:t xml:space="preserve">these reasons, </w:t>
      </w:r>
      <w:r w:rsidR="00342D15">
        <w:rPr>
          <w:rFonts w:cs="Arial"/>
        </w:rPr>
        <w:t xml:space="preserve">we believe </w:t>
      </w:r>
      <w:r>
        <w:rPr>
          <w:rFonts w:cs="Arial"/>
        </w:rPr>
        <w:t>the arguments presented in the WGC’s initial written submission date</w:t>
      </w:r>
      <w:r w:rsidR="00AB5CA4">
        <w:rPr>
          <w:rFonts w:cs="Arial"/>
        </w:rPr>
        <w:t xml:space="preserve">d February 20, 2020 </w:t>
      </w:r>
      <w:r>
        <w:rPr>
          <w:rFonts w:cs="Arial"/>
        </w:rPr>
        <w:t>still stand. In particular, the WGC reiterates our request</w:t>
      </w:r>
      <w:r w:rsidR="005D20F6">
        <w:rPr>
          <w:rFonts w:cs="Arial"/>
        </w:rPr>
        <w:t>s</w:t>
      </w:r>
      <w:r>
        <w:rPr>
          <w:rFonts w:cs="Arial"/>
        </w:rPr>
        <w:t xml:space="preserve"> for data </w:t>
      </w:r>
      <w:r w:rsidR="005D20F6">
        <w:rPr>
          <w:rFonts w:cs="Arial"/>
        </w:rPr>
        <w:t>a</w:t>
      </w:r>
      <w:r>
        <w:rPr>
          <w:rFonts w:cs="Arial"/>
        </w:rPr>
        <w:t xml:space="preserve">s set out in paragraphs </w:t>
      </w:r>
      <w:r w:rsidR="00AB5CA4">
        <w:rPr>
          <w:rFonts w:cs="Arial"/>
        </w:rPr>
        <w:t>49-73 in our February 20 submission.</w:t>
      </w:r>
    </w:p>
    <w:p w14:paraId="1A8FC289" w14:textId="77777777" w:rsidR="00AB5CA4" w:rsidRPr="00AB5CA4" w:rsidRDefault="00AB5CA4" w:rsidP="00AB5CA4">
      <w:pPr>
        <w:pStyle w:val="ListParagraph"/>
        <w:rPr>
          <w:rFonts w:cs="Arial"/>
        </w:rPr>
      </w:pPr>
    </w:p>
    <w:p w14:paraId="4A3473E3" w14:textId="1F43508F" w:rsidR="00315BA3" w:rsidRDefault="00AB5CA4" w:rsidP="00563D44">
      <w:pPr>
        <w:pStyle w:val="ListParagraph"/>
        <w:numPr>
          <w:ilvl w:val="0"/>
          <w:numId w:val="6"/>
        </w:numPr>
        <w:jc w:val="both"/>
        <w:rPr>
          <w:rFonts w:cs="Arial"/>
        </w:rPr>
      </w:pPr>
      <w:r>
        <w:rPr>
          <w:rFonts w:cs="Arial"/>
        </w:rPr>
        <w:t>We also reiterate our request that this data be provided in a timely fashion,</w:t>
      </w:r>
      <w:r w:rsidR="0089226D">
        <w:rPr>
          <w:rFonts w:cs="Arial"/>
        </w:rPr>
        <w:t xml:space="preserve"> preferably well before the scheduled public hearing date,</w:t>
      </w:r>
      <w:r>
        <w:rPr>
          <w:rFonts w:cs="Arial"/>
        </w:rPr>
        <w:t xml:space="preserve"> </w:t>
      </w:r>
      <w:r w:rsidR="00114834">
        <w:rPr>
          <w:rFonts w:cs="Arial"/>
        </w:rPr>
        <w:t xml:space="preserve">now January 11, 2021, </w:t>
      </w:r>
      <w:r>
        <w:rPr>
          <w:rFonts w:cs="Arial"/>
        </w:rPr>
        <w:t xml:space="preserve">to allow the WGC and other stakeholders appropriate time to analyze it and prepare meaningful and substantive comments </w:t>
      </w:r>
      <w:r w:rsidR="00F175F1">
        <w:rPr>
          <w:rFonts w:cs="Arial"/>
        </w:rPr>
        <w:t>in response</w:t>
      </w:r>
      <w:r>
        <w:rPr>
          <w:rFonts w:cs="Arial"/>
        </w:rPr>
        <w:t>. We submit that we cannot be expected to provide useful and substantial commentary on data provided on short notice, such as during or after the public hearing</w:t>
      </w:r>
      <w:r w:rsidR="0089226D">
        <w:rPr>
          <w:rFonts w:cs="Arial"/>
        </w:rPr>
        <w:t xml:space="preserve"> itself</w:t>
      </w:r>
      <w:r>
        <w:rPr>
          <w:rFonts w:cs="Arial"/>
        </w:rPr>
        <w:t>, and</w:t>
      </w:r>
      <w:r w:rsidR="00F175F1">
        <w:rPr>
          <w:rFonts w:cs="Arial"/>
        </w:rPr>
        <w:t>/or</w:t>
      </w:r>
      <w:r>
        <w:rPr>
          <w:rFonts w:cs="Arial"/>
        </w:rPr>
        <w:t xml:space="preserve"> with mere days with which to work. We also hope that the Commission </w:t>
      </w:r>
      <w:r w:rsidR="00F175F1">
        <w:rPr>
          <w:rFonts w:cs="Arial"/>
        </w:rPr>
        <w:t>would</w:t>
      </w:r>
      <w:r>
        <w:rPr>
          <w:rFonts w:cs="Arial"/>
        </w:rPr>
        <w:t xml:space="preserve"> not inadvertently wind up endorsing a regulatory strategy by the CBC (or other broadcasters) </w:t>
      </w:r>
      <w:r w:rsidR="00114834">
        <w:rPr>
          <w:rFonts w:cs="Arial"/>
        </w:rPr>
        <w:t xml:space="preserve">that involves </w:t>
      </w:r>
      <w:r>
        <w:rPr>
          <w:rFonts w:cs="Arial"/>
        </w:rPr>
        <w:t>only providing full and complete relevant data at the last minute</w:t>
      </w:r>
      <w:r w:rsidR="0089226D">
        <w:rPr>
          <w:rFonts w:cs="Arial"/>
        </w:rPr>
        <w:t xml:space="preserve"> and/or only under direct compulsion by the Commission.</w:t>
      </w:r>
    </w:p>
    <w:p w14:paraId="6353785B" w14:textId="77777777" w:rsidR="00586B26" w:rsidRPr="00586B26" w:rsidRDefault="00586B26" w:rsidP="00586B26">
      <w:pPr>
        <w:pStyle w:val="ListParagraph"/>
        <w:rPr>
          <w:rFonts w:cs="Arial"/>
        </w:rPr>
      </w:pPr>
    </w:p>
    <w:p w14:paraId="6106EA64" w14:textId="2AF1C5BD" w:rsidR="00F26540" w:rsidRDefault="00787164" w:rsidP="00563D44">
      <w:pPr>
        <w:pStyle w:val="ListParagraph"/>
        <w:numPr>
          <w:ilvl w:val="0"/>
          <w:numId w:val="6"/>
        </w:numPr>
        <w:jc w:val="both"/>
        <w:rPr>
          <w:rFonts w:cs="Arial"/>
        </w:rPr>
      </w:pPr>
      <w:r>
        <w:rPr>
          <w:rFonts w:cs="Arial"/>
        </w:rPr>
        <w:t>The WGC</w:t>
      </w:r>
      <w:r w:rsidR="002E1A3A">
        <w:rPr>
          <w:rFonts w:cs="Arial"/>
        </w:rPr>
        <w:t xml:space="preserve"> thank</w:t>
      </w:r>
      <w:r>
        <w:rPr>
          <w:rFonts w:cs="Arial"/>
        </w:rPr>
        <w:t>s the Commission</w:t>
      </w:r>
      <w:r w:rsidR="002E1A3A">
        <w:rPr>
          <w:rFonts w:cs="Arial"/>
        </w:rPr>
        <w:t xml:space="preserve"> for the opportunity to provide these written comments</w:t>
      </w:r>
      <w:r>
        <w:rPr>
          <w:rFonts w:cs="Arial"/>
        </w:rPr>
        <w:t xml:space="preserve">. </w:t>
      </w:r>
      <w:r w:rsidR="001046AF">
        <w:rPr>
          <w:rFonts w:cs="Arial"/>
        </w:rPr>
        <w:t xml:space="preserve">We reiterate our </w:t>
      </w:r>
      <w:r w:rsidRPr="001046AF">
        <w:rPr>
          <w:rFonts w:cs="Arial"/>
        </w:rPr>
        <w:t>request to appear at the public hearing</w:t>
      </w:r>
      <w:r>
        <w:rPr>
          <w:rFonts w:cs="Arial"/>
        </w:rPr>
        <w:t>,</w:t>
      </w:r>
      <w:r w:rsidR="001046AF">
        <w:rPr>
          <w:rFonts w:cs="Arial"/>
        </w:rPr>
        <w:t xml:space="preserve"> now rescheduled to January, 2021,</w:t>
      </w:r>
      <w:r>
        <w:rPr>
          <w:rFonts w:cs="Arial"/>
        </w:rPr>
        <w:t xml:space="preserve"> and look forward to expanding upon </w:t>
      </w:r>
      <w:r w:rsidR="002E4CAB">
        <w:rPr>
          <w:rFonts w:cs="Arial"/>
        </w:rPr>
        <w:t>the WGC’s</w:t>
      </w:r>
      <w:r>
        <w:rPr>
          <w:rFonts w:cs="Arial"/>
        </w:rPr>
        <w:t xml:space="preserve"> written comments at that time</w:t>
      </w:r>
      <w:r w:rsidRPr="00787164">
        <w:rPr>
          <w:rFonts w:cs="Arial"/>
        </w:rPr>
        <w:t>.</w:t>
      </w:r>
      <w:r>
        <w:rPr>
          <w:rFonts w:cs="Arial"/>
        </w:rPr>
        <w:t xml:space="preserve"> </w:t>
      </w:r>
    </w:p>
    <w:p w14:paraId="31834416" w14:textId="6198A668" w:rsidR="007D7B44" w:rsidRDefault="007D7B44" w:rsidP="003873A1">
      <w:pPr>
        <w:jc w:val="both"/>
        <w:rPr>
          <w:rFonts w:cs="Arial"/>
        </w:rPr>
      </w:pPr>
    </w:p>
    <w:p w14:paraId="424874C5" w14:textId="27C7A7F6" w:rsidR="003873A1" w:rsidRPr="003873A1" w:rsidRDefault="003873A1" w:rsidP="003873A1">
      <w:pPr>
        <w:jc w:val="both"/>
        <w:rPr>
          <w:rFonts w:cs="Arial"/>
        </w:rPr>
      </w:pPr>
      <w:r w:rsidRPr="003873A1">
        <w:rPr>
          <w:rFonts w:cs="Arial"/>
        </w:rPr>
        <w:t>Yours very truly,</w:t>
      </w:r>
    </w:p>
    <w:p w14:paraId="70B47C36" w14:textId="77777777" w:rsidR="003873A1" w:rsidRDefault="003873A1" w:rsidP="003873A1">
      <w:pPr>
        <w:jc w:val="both"/>
        <w:rPr>
          <w:rFonts w:cs="Arial"/>
        </w:rPr>
      </w:pPr>
    </w:p>
    <w:p w14:paraId="570E0ADE" w14:textId="77777777" w:rsidR="003873A1" w:rsidRPr="003873A1" w:rsidRDefault="003873A1" w:rsidP="003873A1">
      <w:pPr>
        <w:jc w:val="both"/>
        <w:rPr>
          <w:rFonts w:cs="Arial"/>
        </w:rPr>
      </w:pPr>
      <w:r>
        <w:rPr>
          <w:rFonts w:ascii="Arial" w:hAnsi="Arial"/>
          <w:noProof/>
          <w:lang w:eastAsia="zh-CN"/>
        </w:rPr>
        <w:drawing>
          <wp:inline distT="0" distB="0" distL="0" distR="0" wp14:anchorId="4F3B2B80" wp14:editId="2C00B188">
            <wp:extent cx="2419350" cy="609600"/>
            <wp:effectExtent l="0" t="0" r="0" b="0"/>
            <wp:docPr id="2" name="Picture 2" descr="MPark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arker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609600"/>
                    </a:xfrm>
                    <a:prstGeom prst="rect">
                      <a:avLst/>
                    </a:prstGeom>
                    <a:noFill/>
                    <a:ln>
                      <a:noFill/>
                    </a:ln>
                  </pic:spPr>
                </pic:pic>
              </a:graphicData>
            </a:graphic>
          </wp:inline>
        </w:drawing>
      </w:r>
    </w:p>
    <w:p w14:paraId="50C3CC2D" w14:textId="77777777" w:rsidR="003873A1" w:rsidRPr="003873A1" w:rsidRDefault="003873A1" w:rsidP="003873A1">
      <w:pPr>
        <w:jc w:val="both"/>
        <w:rPr>
          <w:rFonts w:cs="Arial"/>
        </w:rPr>
      </w:pPr>
      <w:r w:rsidRPr="003873A1">
        <w:rPr>
          <w:rFonts w:cs="Arial"/>
        </w:rPr>
        <w:t xml:space="preserve"> </w:t>
      </w:r>
    </w:p>
    <w:p w14:paraId="027CB8E9" w14:textId="77777777" w:rsidR="003873A1" w:rsidRPr="003873A1" w:rsidRDefault="003873A1" w:rsidP="003873A1">
      <w:pPr>
        <w:jc w:val="both"/>
        <w:rPr>
          <w:rFonts w:cs="Arial"/>
        </w:rPr>
      </w:pPr>
      <w:r w:rsidRPr="003873A1">
        <w:rPr>
          <w:rFonts w:cs="Arial"/>
        </w:rPr>
        <w:t>Maureen Parker</w:t>
      </w:r>
    </w:p>
    <w:p w14:paraId="05CE7EF7" w14:textId="77777777" w:rsidR="003873A1" w:rsidRPr="003873A1" w:rsidRDefault="003873A1" w:rsidP="003873A1">
      <w:pPr>
        <w:jc w:val="both"/>
        <w:rPr>
          <w:rFonts w:cs="Arial"/>
        </w:rPr>
      </w:pPr>
      <w:r w:rsidRPr="003873A1">
        <w:rPr>
          <w:rFonts w:cs="Arial"/>
        </w:rPr>
        <w:t>Executive Director</w:t>
      </w:r>
    </w:p>
    <w:p w14:paraId="5DE985AD" w14:textId="77777777" w:rsidR="003873A1" w:rsidRPr="003873A1" w:rsidRDefault="003873A1" w:rsidP="003873A1">
      <w:pPr>
        <w:jc w:val="both"/>
        <w:rPr>
          <w:rFonts w:cs="Arial"/>
        </w:rPr>
      </w:pPr>
    </w:p>
    <w:p w14:paraId="62BA144E" w14:textId="13D7D0EB" w:rsidR="003873A1" w:rsidRDefault="003873A1" w:rsidP="003873A1">
      <w:pPr>
        <w:jc w:val="both"/>
        <w:rPr>
          <w:rFonts w:cs="Arial"/>
        </w:rPr>
      </w:pPr>
      <w:r w:rsidRPr="003873A1">
        <w:rPr>
          <w:rFonts w:cs="Arial"/>
        </w:rPr>
        <w:t xml:space="preserve">c.c.: </w:t>
      </w:r>
      <w:r w:rsidR="005A5928">
        <w:rPr>
          <w:rFonts w:cs="Arial"/>
        </w:rPr>
        <w:tab/>
      </w:r>
      <w:r w:rsidRPr="003873A1">
        <w:rPr>
          <w:rFonts w:cs="Arial"/>
        </w:rPr>
        <w:t>Council, WGC</w:t>
      </w:r>
    </w:p>
    <w:p w14:paraId="59768170" w14:textId="5805BA05" w:rsidR="007D7B44" w:rsidRDefault="0083311C" w:rsidP="0083311C">
      <w:pPr>
        <w:ind w:left="1276" w:hanging="556"/>
        <w:jc w:val="both"/>
        <w:rPr>
          <w:rFonts w:cs="Arial"/>
        </w:rPr>
      </w:pPr>
      <w:r w:rsidRPr="0083311C">
        <w:rPr>
          <w:rFonts w:cs="Arial"/>
        </w:rPr>
        <w:t>Bev Kirshenblatt</w:t>
      </w:r>
      <w:r>
        <w:rPr>
          <w:rFonts w:cs="Arial"/>
        </w:rPr>
        <w:t xml:space="preserve">, </w:t>
      </w:r>
      <w:r w:rsidRPr="0083311C">
        <w:rPr>
          <w:rFonts w:cs="Arial"/>
        </w:rPr>
        <w:t>Executive Director, Corporate and Regulatory Affairs</w:t>
      </w:r>
      <w:r>
        <w:rPr>
          <w:rFonts w:cs="Arial"/>
        </w:rPr>
        <w:t xml:space="preserve">, </w:t>
      </w:r>
      <w:r w:rsidRPr="0083311C">
        <w:rPr>
          <w:rFonts w:cs="Arial"/>
        </w:rPr>
        <w:t>Canadian Broadcasting Corporation/Société Radio-Canada</w:t>
      </w:r>
      <w:r>
        <w:rPr>
          <w:rFonts w:cs="Arial"/>
        </w:rPr>
        <w:t xml:space="preserve"> (</w:t>
      </w:r>
      <w:hyperlink r:id="rId9" w:history="1">
        <w:r w:rsidRPr="00D43198">
          <w:rPr>
            <w:rStyle w:val="Hyperlink"/>
            <w:rFonts w:cs="Arial"/>
          </w:rPr>
          <w:t>regulatoryaffairs@cbc.ca</w:t>
        </w:r>
      </w:hyperlink>
      <w:r>
        <w:rPr>
          <w:rFonts w:cs="Arial"/>
        </w:rPr>
        <w:t xml:space="preserve">) </w:t>
      </w:r>
      <w:r w:rsidR="007D7B44">
        <w:rPr>
          <w:rFonts w:cs="Arial"/>
        </w:rPr>
        <w:t xml:space="preserve"> </w:t>
      </w:r>
    </w:p>
    <w:p w14:paraId="5B96D094" w14:textId="77777777" w:rsidR="00AE3E5B" w:rsidRDefault="00AE3E5B" w:rsidP="003873A1">
      <w:pPr>
        <w:jc w:val="center"/>
        <w:rPr>
          <w:rFonts w:cs="Arial"/>
        </w:rPr>
      </w:pPr>
    </w:p>
    <w:p w14:paraId="247FA073" w14:textId="1CF51D58" w:rsidR="003946A7" w:rsidRPr="0095238C" w:rsidRDefault="003873A1" w:rsidP="003873A1">
      <w:pPr>
        <w:jc w:val="center"/>
        <w:rPr>
          <w:rFonts w:cs="Arial"/>
        </w:rPr>
      </w:pPr>
      <w:r w:rsidRPr="003873A1">
        <w:rPr>
          <w:rFonts w:cs="Arial"/>
        </w:rPr>
        <w:t>*** End of Document ***</w:t>
      </w:r>
    </w:p>
    <w:sectPr w:rsidR="003946A7" w:rsidRPr="0095238C" w:rsidSect="00797086">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A6038" w14:textId="77777777" w:rsidR="00E752F1" w:rsidRDefault="00E752F1" w:rsidP="00A44249">
      <w:r>
        <w:separator/>
      </w:r>
    </w:p>
  </w:endnote>
  <w:endnote w:type="continuationSeparator" w:id="0">
    <w:p w14:paraId="4F1F0928" w14:textId="77777777" w:rsidR="00E752F1" w:rsidRDefault="00E752F1" w:rsidP="00A4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Tahoma"/>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9659"/>
      <w:docPartObj>
        <w:docPartGallery w:val="Page Numbers (Bottom of Page)"/>
        <w:docPartUnique/>
      </w:docPartObj>
    </w:sdtPr>
    <w:sdtEndPr/>
    <w:sdtContent>
      <w:p w14:paraId="724C44EB" w14:textId="3A56D433" w:rsidR="00DA1FEE" w:rsidRDefault="00DA1FEE">
        <w:pPr>
          <w:pStyle w:val="Footer"/>
          <w:jc w:val="right"/>
        </w:pPr>
        <w:r>
          <w:fldChar w:fldCharType="begin"/>
        </w:r>
        <w:r>
          <w:instrText xml:space="preserve"> PAGE   \* MERGEFORMAT </w:instrText>
        </w:r>
        <w:r>
          <w:fldChar w:fldCharType="separate"/>
        </w:r>
        <w:r w:rsidR="002B201B">
          <w:rPr>
            <w:noProof/>
          </w:rPr>
          <w:t>5</w:t>
        </w:r>
        <w:r>
          <w:rPr>
            <w:noProof/>
          </w:rPr>
          <w:fldChar w:fldCharType="end"/>
        </w:r>
      </w:p>
    </w:sdtContent>
  </w:sdt>
  <w:p w14:paraId="72FCE966" w14:textId="77777777" w:rsidR="00DA1FEE" w:rsidRDefault="00DA1FEE">
    <w:pPr>
      <w:pStyle w:val="Footer"/>
    </w:pPr>
  </w:p>
  <w:p w14:paraId="152DAE3B" w14:textId="77777777" w:rsidR="00DA1FEE" w:rsidRDefault="00DA1FEE"/>
  <w:p w14:paraId="14018509" w14:textId="77777777" w:rsidR="00DA1FEE" w:rsidRDefault="00DA1F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18304" w14:textId="77777777" w:rsidR="00DA1FEE" w:rsidRDefault="00DA1FEE" w:rsidP="00504D34">
    <w:pPr>
      <w:ind w:left="6480"/>
      <w:jc w:val="both"/>
      <w:rPr>
        <w:rFonts w:eastAsia="Times New Roman" w:cs="Arial"/>
        <w:sz w:val="18"/>
        <w:szCs w:val="18"/>
        <w:lang w:val="en-CA"/>
      </w:rPr>
    </w:pPr>
  </w:p>
  <w:p w14:paraId="7C224B3F" w14:textId="3EE1BB76" w:rsidR="00DA1FEE" w:rsidRPr="00504D34" w:rsidRDefault="00DA1FEE" w:rsidP="00504D34">
    <w:pPr>
      <w:ind w:left="6480"/>
      <w:jc w:val="both"/>
      <w:rPr>
        <w:rFonts w:eastAsia="Times New Roman" w:cs="Arial"/>
        <w:sz w:val="18"/>
        <w:szCs w:val="18"/>
        <w:lang w:val="en-CA"/>
      </w:rPr>
    </w:pPr>
    <w:r w:rsidRPr="00504D34">
      <w:rPr>
        <w:rFonts w:eastAsia="Times New Roman" w:cs="Arial"/>
        <w:sz w:val="18"/>
        <w:szCs w:val="18"/>
        <w:lang w:val="en-CA"/>
      </w:rPr>
      <w:t>366 Adelaide Street West</w:t>
    </w:r>
  </w:p>
  <w:p w14:paraId="4AADB482" w14:textId="77777777" w:rsidR="00DA1FEE" w:rsidRPr="00504D34" w:rsidRDefault="00DA1FEE" w:rsidP="00504D34">
    <w:pPr>
      <w:ind w:left="6480"/>
      <w:jc w:val="both"/>
      <w:rPr>
        <w:rFonts w:eastAsia="Times New Roman" w:cs="Arial"/>
        <w:sz w:val="18"/>
        <w:szCs w:val="18"/>
        <w:lang w:val="en-CA"/>
      </w:rPr>
    </w:pPr>
    <w:r w:rsidRPr="00504D34">
      <w:rPr>
        <w:rFonts w:eastAsia="Times New Roman" w:cs="Arial"/>
        <w:sz w:val="18"/>
        <w:szCs w:val="18"/>
        <w:lang w:val="en-CA"/>
      </w:rPr>
      <w:t>Suite 401</w:t>
    </w:r>
  </w:p>
  <w:p w14:paraId="04F2CC8D" w14:textId="77777777" w:rsidR="00DA1FEE" w:rsidRPr="00504D34" w:rsidRDefault="00DA1FEE" w:rsidP="00504D34">
    <w:pPr>
      <w:ind w:left="6480"/>
      <w:jc w:val="both"/>
      <w:rPr>
        <w:rFonts w:eastAsia="Times New Roman" w:cs="Arial"/>
        <w:sz w:val="18"/>
        <w:szCs w:val="18"/>
        <w:lang w:val="en-CA"/>
      </w:rPr>
    </w:pPr>
    <w:r w:rsidRPr="00504D34">
      <w:rPr>
        <w:rFonts w:eastAsia="Times New Roman" w:cs="Arial"/>
        <w:sz w:val="18"/>
        <w:szCs w:val="18"/>
        <w:lang w:val="en-CA"/>
      </w:rPr>
      <w:t>Toronto, Ontario M5V 1R9</w:t>
    </w:r>
  </w:p>
  <w:p w14:paraId="719DF138" w14:textId="77777777" w:rsidR="00DA1FEE" w:rsidRPr="00504D34" w:rsidRDefault="00DA1FEE" w:rsidP="00E51D74">
    <w:pPr>
      <w:pStyle w:val="Footer"/>
      <w:rPr>
        <w:sz w:val="18"/>
        <w:szCs w:val="18"/>
      </w:rPr>
    </w:pPr>
    <w:r w:rsidRPr="00504D34">
      <w:rPr>
        <w:sz w:val="18"/>
        <w:szCs w:val="18"/>
      </w:rPr>
      <w:t>A Member of the International Affiliation of Writers Guilds</w:t>
    </w:r>
  </w:p>
  <w:p w14:paraId="533BF3CB" w14:textId="77777777" w:rsidR="00DA1FEE" w:rsidRPr="00504D34" w:rsidRDefault="00DA1FEE" w:rsidP="00504D34">
    <w:pPr>
      <w:ind w:left="6480"/>
      <w:jc w:val="both"/>
      <w:rPr>
        <w:rFonts w:eastAsia="Times New Roman" w:cs="Arial"/>
        <w:sz w:val="18"/>
        <w:szCs w:val="18"/>
        <w:lang w:val="en-CA"/>
      </w:rPr>
    </w:pPr>
    <w:r w:rsidRPr="00504D34">
      <w:rPr>
        <w:rFonts w:eastAsia="Times New Roman" w:cs="Arial"/>
        <w:sz w:val="18"/>
        <w:szCs w:val="18"/>
        <w:lang w:val="en-CA"/>
      </w:rPr>
      <w:t>Tel 416 979-7907</w:t>
    </w:r>
  </w:p>
  <w:p w14:paraId="3E0495BA" w14:textId="77777777" w:rsidR="00DA1FEE" w:rsidRPr="00504D34" w:rsidRDefault="00DA1FEE" w:rsidP="00504D34">
    <w:pPr>
      <w:ind w:left="6480"/>
      <w:jc w:val="both"/>
      <w:rPr>
        <w:rFonts w:eastAsia="Times New Roman" w:cs="Arial"/>
        <w:sz w:val="18"/>
        <w:szCs w:val="18"/>
        <w:lang w:val="en-CA"/>
      </w:rPr>
    </w:pPr>
    <w:r w:rsidRPr="00504D34">
      <w:rPr>
        <w:rFonts w:eastAsia="Times New Roman" w:cs="Arial"/>
        <w:sz w:val="18"/>
        <w:szCs w:val="18"/>
        <w:lang w:val="en-CA"/>
      </w:rPr>
      <w:t>1-800-567-9974</w:t>
    </w:r>
  </w:p>
  <w:p w14:paraId="50F0D863" w14:textId="77777777" w:rsidR="00DA1FEE" w:rsidRPr="00504D34" w:rsidRDefault="00DA1FEE" w:rsidP="00504D34">
    <w:pPr>
      <w:ind w:left="6480"/>
      <w:jc w:val="both"/>
      <w:rPr>
        <w:rFonts w:eastAsia="Times New Roman" w:cs="Arial"/>
        <w:sz w:val="18"/>
        <w:szCs w:val="18"/>
        <w:lang w:val="en-CA"/>
      </w:rPr>
    </w:pPr>
    <w:r w:rsidRPr="00504D34">
      <w:rPr>
        <w:rFonts w:eastAsia="Times New Roman" w:cs="Arial"/>
        <w:sz w:val="18"/>
        <w:szCs w:val="18"/>
        <w:lang w:val="en-CA"/>
      </w:rPr>
      <w:t>Fax 416 979-9273</w:t>
    </w:r>
  </w:p>
  <w:p w14:paraId="42AA234F" w14:textId="77777777" w:rsidR="00DA1FEE" w:rsidRPr="00504D34" w:rsidRDefault="00E752F1" w:rsidP="00504D34">
    <w:pPr>
      <w:ind w:left="6480"/>
      <w:jc w:val="both"/>
      <w:rPr>
        <w:rFonts w:eastAsia="Times New Roman" w:cs="Arial"/>
        <w:sz w:val="18"/>
        <w:szCs w:val="18"/>
        <w:lang w:val="en-CA"/>
      </w:rPr>
    </w:pPr>
    <w:hyperlink r:id="rId1" w:history="1">
      <w:r w:rsidR="00DA1FEE" w:rsidRPr="00504D34">
        <w:rPr>
          <w:rFonts w:eastAsia="Times New Roman" w:cs="Arial"/>
          <w:color w:val="0000FF"/>
          <w:sz w:val="18"/>
          <w:szCs w:val="18"/>
          <w:u w:val="single"/>
          <w:lang w:val="en-CA"/>
        </w:rPr>
        <w:t>info@wgc.ca</w:t>
      </w:r>
    </w:hyperlink>
    <w:r w:rsidR="00DA1FEE" w:rsidRPr="00504D34">
      <w:rPr>
        <w:rFonts w:eastAsia="Times New Roman" w:cs="Arial"/>
        <w:sz w:val="18"/>
        <w:szCs w:val="18"/>
        <w:lang w:val="en-CA"/>
      </w:rPr>
      <w:t xml:space="preserve"> www.wgc.ca</w:t>
    </w:r>
    <w:r w:rsidR="00DA1FEE" w:rsidRPr="00504D34">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AB5B3" w14:textId="77777777" w:rsidR="00E752F1" w:rsidRDefault="00E752F1" w:rsidP="00A44249">
      <w:r>
        <w:separator/>
      </w:r>
    </w:p>
  </w:footnote>
  <w:footnote w:type="continuationSeparator" w:id="0">
    <w:p w14:paraId="576D8D02" w14:textId="77777777" w:rsidR="00E752F1" w:rsidRDefault="00E752F1" w:rsidP="00A44249">
      <w:r>
        <w:continuationSeparator/>
      </w:r>
    </w:p>
  </w:footnote>
  <w:footnote w:id="1">
    <w:p w14:paraId="6EB91B80" w14:textId="233CC36B" w:rsidR="00DE172A" w:rsidRPr="00B75BCF" w:rsidRDefault="00DE172A">
      <w:pPr>
        <w:pStyle w:val="FootnoteText"/>
        <w:rPr>
          <w:lang w:val="fr"/>
        </w:rPr>
      </w:pPr>
      <w:r>
        <w:rPr>
          <w:rStyle w:val="FootnoteReference"/>
        </w:rPr>
        <w:footnoteRef/>
      </w:r>
      <w:r w:rsidRPr="00B75BCF">
        <w:rPr>
          <w:lang w:val="fr"/>
        </w:rPr>
        <w:t xml:space="preserve"> Section 3(1)(c)</w:t>
      </w:r>
      <w:r w:rsidR="00DE6267">
        <w:rPr>
          <w:lang w:val="fr"/>
        </w:rPr>
        <w:t>.</w:t>
      </w:r>
    </w:p>
  </w:footnote>
  <w:footnote w:id="2">
    <w:p w14:paraId="2C20946A" w14:textId="6D219751" w:rsidR="00DE172A" w:rsidRPr="00B75BCF" w:rsidRDefault="00DE172A">
      <w:pPr>
        <w:pStyle w:val="FootnoteText"/>
        <w:rPr>
          <w:lang w:val="fr"/>
        </w:rPr>
      </w:pPr>
      <w:r>
        <w:rPr>
          <w:rStyle w:val="FootnoteReference"/>
        </w:rPr>
        <w:footnoteRef/>
      </w:r>
      <w:r w:rsidRPr="00B75BCF">
        <w:rPr>
          <w:lang w:val="fr"/>
        </w:rPr>
        <w:t xml:space="preserve"> Section 3(1)(m)(iv)</w:t>
      </w:r>
      <w:r w:rsidR="00DE6267">
        <w:rPr>
          <w:lang w:val="fr"/>
        </w:rPr>
        <w:t>.</w:t>
      </w:r>
    </w:p>
  </w:footnote>
  <w:footnote w:id="3">
    <w:p w14:paraId="2AC0181B" w14:textId="2424AE4C" w:rsidR="00DE172A" w:rsidRPr="00DE172A" w:rsidRDefault="00DE172A" w:rsidP="00196DFB">
      <w:pPr>
        <w:pStyle w:val="FootnoteText"/>
        <w:rPr>
          <w:lang w:val="en-CA"/>
        </w:rPr>
      </w:pPr>
      <w:r>
        <w:rPr>
          <w:rStyle w:val="FootnoteReference"/>
        </w:rPr>
        <w:footnoteRef/>
      </w:r>
      <w:r>
        <w:t xml:space="preserve"> E.g. Appendix</w:t>
      </w:r>
      <w:r w:rsidR="00196DFB">
        <w:t xml:space="preserve"> 3</w:t>
      </w:r>
      <w:r>
        <w:t xml:space="preserve"> to Broadcasting Decision CRTC 2013-263</w:t>
      </w:r>
      <w:r w:rsidR="00196DFB">
        <w:t>: “Additional conditions of licence and expectation for French-language conventional television (network and stations)”, “Additional conditions of licence and expectation for English-language conventional television (network and stations)”.</w:t>
      </w:r>
    </w:p>
  </w:footnote>
  <w:footnote w:id="4">
    <w:p w14:paraId="6BBBB939" w14:textId="4BB100D7" w:rsidR="006E7178" w:rsidRPr="006E7178" w:rsidRDefault="006E7178">
      <w:pPr>
        <w:pStyle w:val="FootnoteText"/>
        <w:rPr>
          <w:lang w:val="en-CA"/>
        </w:rPr>
      </w:pPr>
      <w:r>
        <w:rPr>
          <w:rStyle w:val="FootnoteReference"/>
        </w:rPr>
        <w:footnoteRef/>
      </w:r>
      <w:r>
        <w:t xml:space="preserve"> </w:t>
      </w:r>
      <w:r>
        <w:rPr>
          <w:lang w:val="en-CA"/>
        </w:rPr>
        <w:t>Licence renewal application, para. 32.</w:t>
      </w:r>
    </w:p>
  </w:footnote>
  <w:footnote w:id="5">
    <w:p w14:paraId="332E7587" w14:textId="05ADC082" w:rsidR="006E7178" w:rsidRPr="006E7178" w:rsidRDefault="006E7178">
      <w:pPr>
        <w:pStyle w:val="FootnoteText"/>
        <w:rPr>
          <w:lang w:val="en-CA"/>
        </w:rPr>
      </w:pPr>
      <w:r>
        <w:rPr>
          <w:rStyle w:val="FootnoteReference"/>
        </w:rPr>
        <w:footnoteRef/>
      </w:r>
      <w:r>
        <w:t xml:space="preserve"> </w:t>
      </w:r>
      <w:r>
        <w:rPr>
          <w:i/>
          <w:iCs/>
          <w:lang w:val="en-CA"/>
        </w:rPr>
        <w:t>Ibid.</w:t>
      </w:r>
    </w:p>
  </w:footnote>
  <w:footnote w:id="6">
    <w:p w14:paraId="00F80B1D" w14:textId="049419DA" w:rsidR="003040DD" w:rsidRPr="003040DD" w:rsidRDefault="003040DD">
      <w:pPr>
        <w:pStyle w:val="FootnoteText"/>
        <w:rPr>
          <w:lang w:val="en-CA"/>
        </w:rPr>
      </w:pPr>
      <w:r>
        <w:rPr>
          <w:rStyle w:val="FootnoteReference"/>
        </w:rPr>
        <w:footnoteRef/>
      </w:r>
      <w:r>
        <w:t xml:space="preserve"> </w:t>
      </w:r>
      <w:r>
        <w:rPr>
          <w:lang w:val="en-CA"/>
        </w:rPr>
        <w:t>WGC written submission in this proceeding, dated February 20, 2020, para. 57.</w:t>
      </w:r>
    </w:p>
  </w:footnote>
  <w:footnote w:id="7">
    <w:p w14:paraId="5EF03FA7" w14:textId="552E59B1" w:rsidR="00352D99" w:rsidRPr="00352D99" w:rsidRDefault="00352D99">
      <w:pPr>
        <w:pStyle w:val="FootnoteText"/>
        <w:rPr>
          <w:lang w:val="en-CA"/>
        </w:rPr>
      </w:pPr>
      <w:r>
        <w:rPr>
          <w:rStyle w:val="FootnoteReference"/>
        </w:rPr>
        <w:footnoteRef/>
      </w:r>
      <w:r>
        <w:t xml:space="preserve"> </w:t>
      </w:r>
      <w:r>
        <w:rPr>
          <w:lang w:val="en-CA"/>
        </w:rPr>
        <w:t>Specifically, “TV advertising” revenues for 2018-2019 were $216,962,189, while “Advertising” for “Digital” was $32,762,726.</w:t>
      </w:r>
    </w:p>
  </w:footnote>
  <w:footnote w:id="8">
    <w:p w14:paraId="34DCD8D6" w14:textId="4502B283" w:rsidR="00352D99" w:rsidRPr="00352D99" w:rsidRDefault="00352D99">
      <w:pPr>
        <w:pStyle w:val="FootnoteText"/>
        <w:rPr>
          <w:lang w:val="en-CA"/>
        </w:rPr>
      </w:pPr>
      <w:r>
        <w:rPr>
          <w:rStyle w:val="FootnoteReference"/>
        </w:rPr>
        <w:footnoteRef/>
      </w:r>
      <w:r>
        <w:t xml:space="preserve"> </w:t>
      </w:r>
      <w:r>
        <w:rPr>
          <w:lang w:val="en-CA"/>
        </w:rPr>
        <w:t>Specifically, “Total Audio-Visual (Television)” operating expenses for 2018-2019 were $1,007,090,601, while operating expenses for CBC Gem and ICI TOU.TV were $42,948,219.</w:t>
      </w:r>
      <w:r w:rsidR="00AB5CA4">
        <w:rPr>
          <w:lang w:val="en-CA"/>
        </w:rPr>
        <w:t xml:space="preserve"> </w:t>
      </w:r>
      <w:r w:rsidR="00AB5CA4">
        <w:rPr>
          <w:rFonts w:cs="Arial"/>
        </w:rPr>
        <w:t xml:space="preserve">It is of course possible that spending on news and current affairs programming is included in the former but not the latter, but this simply makes the point again that the data provided by the CBC does not facilitate </w:t>
      </w:r>
      <w:r w:rsidR="00114834">
        <w:rPr>
          <w:rFonts w:cs="Arial"/>
        </w:rPr>
        <w:t xml:space="preserve">the </w:t>
      </w:r>
      <w:r w:rsidR="00AB5CA4">
        <w:rPr>
          <w:rFonts w:cs="Arial"/>
        </w:rPr>
        <w:t xml:space="preserve">kind of analysis which </w:t>
      </w:r>
      <w:r w:rsidR="00114834">
        <w:rPr>
          <w:rFonts w:cs="Arial"/>
        </w:rPr>
        <w:t>would</w:t>
      </w:r>
      <w:r w:rsidR="00AB5CA4">
        <w:rPr>
          <w:rFonts w:cs="Arial"/>
        </w:rPr>
        <w:t xml:space="preserve"> go to the heart of the multi-platform </w:t>
      </w:r>
      <w:r w:rsidR="00114834">
        <w:rPr>
          <w:rFonts w:cs="Arial"/>
        </w:rPr>
        <w:t xml:space="preserve">regulatory </w:t>
      </w:r>
      <w:r w:rsidR="00AB5CA4">
        <w:rPr>
          <w:rFonts w:cs="Arial"/>
        </w:rPr>
        <w:t>proposals of the CBC.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DCB47" w14:textId="77777777" w:rsidR="00DA1FEE" w:rsidRDefault="00DA1FEE">
    <w:pPr>
      <w:pStyle w:val="Header"/>
    </w:pPr>
    <w:r w:rsidRPr="00797086">
      <w:rPr>
        <w:noProof/>
        <w:lang w:eastAsia="zh-CN"/>
      </w:rPr>
      <w:drawing>
        <wp:inline distT="0" distB="0" distL="0" distR="0" wp14:anchorId="43802675" wp14:editId="265035BD">
          <wp:extent cx="3657600" cy="579120"/>
          <wp:effectExtent l="19050" t="0" r="0" b="0"/>
          <wp:docPr id="11" name="Picture 0" descr="WGCLOGO color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CLOGO color jpeg.jpg"/>
                  <pic:cNvPicPr/>
                </pic:nvPicPr>
                <pic:blipFill>
                  <a:blip r:embed="rId1"/>
                  <a:stretch>
                    <a:fillRect/>
                  </a:stretch>
                </pic:blipFill>
                <pic:spPr>
                  <a:xfrm>
                    <a:off x="0" y="0"/>
                    <a:ext cx="36576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42A2"/>
    <w:multiLevelType w:val="hybridMultilevel"/>
    <w:tmpl w:val="24C294CA"/>
    <w:lvl w:ilvl="0" w:tplc="9A60CECE">
      <w:numFmt w:val="bullet"/>
      <w:lvlText w:val=""/>
      <w:lvlJc w:val="left"/>
      <w:pPr>
        <w:ind w:left="1080" w:hanging="360"/>
      </w:pPr>
      <w:rPr>
        <w:rFonts w:ascii="Symbol" w:eastAsiaTheme="minorHAnsi" w:hAnsi="Symbo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BE62B93"/>
    <w:multiLevelType w:val="hybridMultilevel"/>
    <w:tmpl w:val="AE1E463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B79316F"/>
    <w:multiLevelType w:val="hybridMultilevel"/>
    <w:tmpl w:val="9BDE167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1B8319C0"/>
    <w:multiLevelType w:val="hybridMultilevel"/>
    <w:tmpl w:val="104C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E3BF0"/>
    <w:multiLevelType w:val="hybridMultilevel"/>
    <w:tmpl w:val="5882F0CA"/>
    <w:lvl w:ilvl="0" w:tplc="9A60CECE">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7F4441"/>
    <w:multiLevelType w:val="hybridMultilevel"/>
    <w:tmpl w:val="55C493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6D03A6A"/>
    <w:multiLevelType w:val="hybridMultilevel"/>
    <w:tmpl w:val="5F522652"/>
    <w:lvl w:ilvl="0" w:tplc="9A60CECE">
      <w:numFmt w:val="bullet"/>
      <w:lvlText w:val=""/>
      <w:lvlJc w:val="left"/>
      <w:pPr>
        <w:ind w:left="1080" w:hanging="360"/>
      </w:pPr>
      <w:rPr>
        <w:rFonts w:ascii="Symbol" w:eastAsiaTheme="minorHAnsi"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BD40E98"/>
    <w:multiLevelType w:val="hybridMultilevel"/>
    <w:tmpl w:val="039CBF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C237080"/>
    <w:multiLevelType w:val="hybridMultilevel"/>
    <w:tmpl w:val="3CFAB19C"/>
    <w:lvl w:ilvl="0" w:tplc="1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2F11C5"/>
    <w:multiLevelType w:val="hybridMultilevel"/>
    <w:tmpl w:val="C0E6B11E"/>
    <w:lvl w:ilvl="0" w:tplc="206ACC3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855C7A"/>
    <w:multiLevelType w:val="hybridMultilevel"/>
    <w:tmpl w:val="F85A15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338E1922"/>
    <w:multiLevelType w:val="hybridMultilevel"/>
    <w:tmpl w:val="D9785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7A2002"/>
    <w:multiLevelType w:val="hybridMultilevel"/>
    <w:tmpl w:val="61A8C92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 w15:restartNumberingAfterBreak="0">
    <w:nsid w:val="39274D74"/>
    <w:multiLevelType w:val="hybridMultilevel"/>
    <w:tmpl w:val="20AA62FE"/>
    <w:lvl w:ilvl="0" w:tplc="9E56E8F0">
      <w:start w:val="1"/>
      <w:numFmt w:val="decimal"/>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C30146"/>
    <w:multiLevelType w:val="hybridMultilevel"/>
    <w:tmpl w:val="F308191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5C28360A"/>
    <w:multiLevelType w:val="hybridMultilevel"/>
    <w:tmpl w:val="C570E628"/>
    <w:lvl w:ilvl="0" w:tplc="9E56E8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B7647E"/>
    <w:multiLevelType w:val="hybridMultilevel"/>
    <w:tmpl w:val="BA200DCC"/>
    <w:lvl w:ilvl="0" w:tplc="C22804FC">
      <w:start w:val="2017"/>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FD33EF6"/>
    <w:multiLevelType w:val="hybridMultilevel"/>
    <w:tmpl w:val="C3EE2DC8"/>
    <w:lvl w:ilvl="0" w:tplc="9E56E8F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521D5"/>
    <w:multiLevelType w:val="hybridMultilevel"/>
    <w:tmpl w:val="542A25F8"/>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9" w15:restartNumberingAfterBreak="0">
    <w:nsid w:val="71EA746D"/>
    <w:multiLevelType w:val="hybridMultilevel"/>
    <w:tmpl w:val="00D07398"/>
    <w:lvl w:ilvl="0" w:tplc="0F06DDC2">
      <w:start w:val="1"/>
      <w:numFmt w:val="lowerLetter"/>
      <w:lvlText w:val="%1)"/>
      <w:lvlJc w:val="left"/>
      <w:pPr>
        <w:ind w:left="1440" w:hanging="720"/>
      </w:pPr>
      <w:rPr>
        <w:rFonts w:asciiTheme="minorHAnsi" w:eastAsiaTheme="minorHAnsi" w:hAnsiTheme="minorHAnsi" w:cs="Arial"/>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736D6E71"/>
    <w:multiLevelType w:val="hybridMultilevel"/>
    <w:tmpl w:val="53741802"/>
    <w:lvl w:ilvl="0" w:tplc="F19EE54C">
      <w:start w:val="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6F318CB"/>
    <w:multiLevelType w:val="hybridMultilevel"/>
    <w:tmpl w:val="CFFEF12A"/>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2" w15:restartNumberingAfterBreak="0">
    <w:nsid w:val="77D920A7"/>
    <w:multiLevelType w:val="hybridMultilevel"/>
    <w:tmpl w:val="FDA8BDB0"/>
    <w:lvl w:ilvl="0" w:tplc="30C0AC1A">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F040E2B"/>
    <w:multiLevelType w:val="hybridMultilevel"/>
    <w:tmpl w:val="F3DE2D60"/>
    <w:lvl w:ilvl="0" w:tplc="0C2EA922">
      <w:start w:val="3"/>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F3C6D99"/>
    <w:multiLevelType w:val="hybridMultilevel"/>
    <w:tmpl w:val="49B411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7"/>
  </w:num>
  <w:num w:numId="4">
    <w:abstractNumId w:val="13"/>
  </w:num>
  <w:num w:numId="5">
    <w:abstractNumId w:val="15"/>
  </w:num>
  <w:num w:numId="6">
    <w:abstractNumId w:val="7"/>
  </w:num>
  <w:num w:numId="7">
    <w:abstractNumId w:val="1"/>
  </w:num>
  <w:num w:numId="8">
    <w:abstractNumId w:val="14"/>
  </w:num>
  <w:num w:numId="9">
    <w:abstractNumId w:val="9"/>
  </w:num>
  <w:num w:numId="10">
    <w:abstractNumId w:val="22"/>
  </w:num>
  <w:num w:numId="11">
    <w:abstractNumId w:val="19"/>
  </w:num>
  <w:num w:numId="12">
    <w:abstractNumId w:val="4"/>
  </w:num>
  <w:num w:numId="13">
    <w:abstractNumId w:val="6"/>
  </w:num>
  <w:num w:numId="14">
    <w:abstractNumId w:val="0"/>
  </w:num>
  <w:num w:numId="15">
    <w:abstractNumId w:val="23"/>
  </w:num>
  <w:num w:numId="16">
    <w:abstractNumId w:val="20"/>
  </w:num>
  <w:num w:numId="17">
    <w:abstractNumId w:val="24"/>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0"/>
  </w:num>
  <w:num w:numId="22">
    <w:abstractNumId w:val="12"/>
  </w:num>
  <w:num w:numId="23">
    <w:abstractNumId w:val="21"/>
  </w:num>
  <w:num w:numId="24">
    <w:abstractNumId w:val="18"/>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249"/>
    <w:rsid w:val="00001D39"/>
    <w:rsid w:val="000024D7"/>
    <w:rsid w:val="00004027"/>
    <w:rsid w:val="000064D8"/>
    <w:rsid w:val="000067B9"/>
    <w:rsid w:val="000076C3"/>
    <w:rsid w:val="00011879"/>
    <w:rsid w:val="0001195A"/>
    <w:rsid w:val="0001346B"/>
    <w:rsid w:val="000149FC"/>
    <w:rsid w:val="000162CA"/>
    <w:rsid w:val="00016920"/>
    <w:rsid w:val="000175DC"/>
    <w:rsid w:val="000178E3"/>
    <w:rsid w:val="00017E7D"/>
    <w:rsid w:val="000201ED"/>
    <w:rsid w:val="00020CEA"/>
    <w:rsid w:val="00021150"/>
    <w:rsid w:val="00021464"/>
    <w:rsid w:val="000217E3"/>
    <w:rsid w:val="0002496B"/>
    <w:rsid w:val="00036249"/>
    <w:rsid w:val="000413C9"/>
    <w:rsid w:val="00041A87"/>
    <w:rsid w:val="0004420F"/>
    <w:rsid w:val="00044B40"/>
    <w:rsid w:val="00047A40"/>
    <w:rsid w:val="00050BD3"/>
    <w:rsid w:val="00055B2A"/>
    <w:rsid w:val="000566F6"/>
    <w:rsid w:val="000578E3"/>
    <w:rsid w:val="0006217D"/>
    <w:rsid w:val="00063DD3"/>
    <w:rsid w:val="00065C6D"/>
    <w:rsid w:val="00066813"/>
    <w:rsid w:val="00067F16"/>
    <w:rsid w:val="00076118"/>
    <w:rsid w:val="00076251"/>
    <w:rsid w:val="00080CFA"/>
    <w:rsid w:val="0008195C"/>
    <w:rsid w:val="00087293"/>
    <w:rsid w:val="00094AE5"/>
    <w:rsid w:val="00095051"/>
    <w:rsid w:val="0009520D"/>
    <w:rsid w:val="000967DF"/>
    <w:rsid w:val="00097160"/>
    <w:rsid w:val="000A0319"/>
    <w:rsid w:val="000A2B97"/>
    <w:rsid w:val="000A5C65"/>
    <w:rsid w:val="000A5DD0"/>
    <w:rsid w:val="000B0D0E"/>
    <w:rsid w:val="000B13B5"/>
    <w:rsid w:val="000B2726"/>
    <w:rsid w:val="000B2DB0"/>
    <w:rsid w:val="000B4E5C"/>
    <w:rsid w:val="000B6DA5"/>
    <w:rsid w:val="000B6E2E"/>
    <w:rsid w:val="000C31B7"/>
    <w:rsid w:val="000C354A"/>
    <w:rsid w:val="000C43FA"/>
    <w:rsid w:val="000C70E1"/>
    <w:rsid w:val="000C77CF"/>
    <w:rsid w:val="000D1686"/>
    <w:rsid w:val="000E02AC"/>
    <w:rsid w:val="000E1BE3"/>
    <w:rsid w:val="000E26ED"/>
    <w:rsid w:val="000E2E5B"/>
    <w:rsid w:val="000E4D05"/>
    <w:rsid w:val="000F1497"/>
    <w:rsid w:val="000F5299"/>
    <w:rsid w:val="000F6294"/>
    <w:rsid w:val="001046AF"/>
    <w:rsid w:val="001048A0"/>
    <w:rsid w:val="0010508E"/>
    <w:rsid w:val="00105F4D"/>
    <w:rsid w:val="00110A25"/>
    <w:rsid w:val="00110C78"/>
    <w:rsid w:val="00113910"/>
    <w:rsid w:val="00114834"/>
    <w:rsid w:val="001154F1"/>
    <w:rsid w:val="00117168"/>
    <w:rsid w:val="00117189"/>
    <w:rsid w:val="0012539A"/>
    <w:rsid w:val="00125E7B"/>
    <w:rsid w:val="00126082"/>
    <w:rsid w:val="001300C8"/>
    <w:rsid w:val="00133B26"/>
    <w:rsid w:val="001348CD"/>
    <w:rsid w:val="00135D78"/>
    <w:rsid w:val="00135ECD"/>
    <w:rsid w:val="00140E02"/>
    <w:rsid w:val="00143269"/>
    <w:rsid w:val="00144F8C"/>
    <w:rsid w:val="001510CF"/>
    <w:rsid w:val="00151E75"/>
    <w:rsid w:val="00153244"/>
    <w:rsid w:val="0015361C"/>
    <w:rsid w:val="00154155"/>
    <w:rsid w:val="00154946"/>
    <w:rsid w:val="00154F2A"/>
    <w:rsid w:val="0015553A"/>
    <w:rsid w:val="001604DD"/>
    <w:rsid w:val="001609FF"/>
    <w:rsid w:val="00162F0A"/>
    <w:rsid w:val="00166B1A"/>
    <w:rsid w:val="00167BB0"/>
    <w:rsid w:val="00172A30"/>
    <w:rsid w:val="001734E4"/>
    <w:rsid w:val="00174BC0"/>
    <w:rsid w:val="00175DB5"/>
    <w:rsid w:val="00180DF0"/>
    <w:rsid w:val="00183E44"/>
    <w:rsid w:val="00183E7C"/>
    <w:rsid w:val="00184226"/>
    <w:rsid w:val="0018762B"/>
    <w:rsid w:val="001876D9"/>
    <w:rsid w:val="0019073D"/>
    <w:rsid w:val="00190E57"/>
    <w:rsid w:val="00192ED8"/>
    <w:rsid w:val="00193933"/>
    <w:rsid w:val="00194B32"/>
    <w:rsid w:val="00196DFB"/>
    <w:rsid w:val="00196FFA"/>
    <w:rsid w:val="001A0728"/>
    <w:rsid w:val="001A0CE9"/>
    <w:rsid w:val="001A149A"/>
    <w:rsid w:val="001A30F6"/>
    <w:rsid w:val="001A37F0"/>
    <w:rsid w:val="001A5320"/>
    <w:rsid w:val="001A74BF"/>
    <w:rsid w:val="001B0BF4"/>
    <w:rsid w:val="001B166B"/>
    <w:rsid w:val="001B4508"/>
    <w:rsid w:val="001B4D8E"/>
    <w:rsid w:val="001B7104"/>
    <w:rsid w:val="001B7FA5"/>
    <w:rsid w:val="001C2F0E"/>
    <w:rsid w:val="001C346A"/>
    <w:rsid w:val="001C4698"/>
    <w:rsid w:val="001C5BBA"/>
    <w:rsid w:val="001C716F"/>
    <w:rsid w:val="001D0F95"/>
    <w:rsid w:val="001D4869"/>
    <w:rsid w:val="001D4961"/>
    <w:rsid w:val="001D4995"/>
    <w:rsid w:val="001D4D31"/>
    <w:rsid w:val="001D5251"/>
    <w:rsid w:val="001D64E4"/>
    <w:rsid w:val="001D78DB"/>
    <w:rsid w:val="001E053F"/>
    <w:rsid w:val="001E2AD7"/>
    <w:rsid w:val="001E2C4A"/>
    <w:rsid w:val="001E336F"/>
    <w:rsid w:val="001F0242"/>
    <w:rsid w:val="001F3B4E"/>
    <w:rsid w:val="001F600D"/>
    <w:rsid w:val="002031B0"/>
    <w:rsid w:val="0020437F"/>
    <w:rsid w:val="002047A3"/>
    <w:rsid w:val="0020514B"/>
    <w:rsid w:val="002113C0"/>
    <w:rsid w:val="002133EE"/>
    <w:rsid w:val="00217019"/>
    <w:rsid w:val="00221C81"/>
    <w:rsid w:val="00222C29"/>
    <w:rsid w:val="0022334B"/>
    <w:rsid w:val="002238E0"/>
    <w:rsid w:val="00231AA4"/>
    <w:rsid w:val="0024053D"/>
    <w:rsid w:val="002414FF"/>
    <w:rsid w:val="00242698"/>
    <w:rsid w:val="0024471E"/>
    <w:rsid w:val="0024542A"/>
    <w:rsid w:val="00245A18"/>
    <w:rsid w:val="00250E81"/>
    <w:rsid w:val="00251909"/>
    <w:rsid w:val="00254C67"/>
    <w:rsid w:val="002550F7"/>
    <w:rsid w:val="00255BF2"/>
    <w:rsid w:val="00255D5A"/>
    <w:rsid w:val="002633E7"/>
    <w:rsid w:val="00265B0B"/>
    <w:rsid w:val="002664DF"/>
    <w:rsid w:val="0027151F"/>
    <w:rsid w:val="00271759"/>
    <w:rsid w:val="00272E24"/>
    <w:rsid w:val="00276728"/>
    <w:rsid w:val="00276B31"/>
    <w:rsid w:val="00277268"/>
    <w:rsid w:val="002804F6"/>
    <w:rsid w:val="00280F8D"/>
    <w:rsid w:val="002823DE"/>
    <w:rsid w:val="002869A5"/>
    <w:rsid w:val="00290BF2"/>
    <w:rsid w:val="00291E4C"/>
    <w:rsid w:val="00291F9C"/>
    <w:rsid w:val="002941D9"/>
    <w:rsid w:val="00295247"/>
    <w:rsid w:val="00295DED"/>
    <w:rsid w:val="00296764"/>
    <w:rsid w:val="00297AB3"/>
    <w:rsid w:val="00297CD3"/>
    <w:rsid w:val="002A2361"/>
    <w:rsid w:val="002A58AF"/>
    <w:rsid w:val="002B00E6"/>
    <w:rsid w:val="002B02C2"/>
    <w:rsid w:val="002B201B"/>
    <w:rsid w:val="002B3338"/>
    <w:rsid w:val="002B63EB"/>
    <w:rsid w:val="002B71CA"/>
    <w:rsid w:val="002B7656"/>
    <w:rsid w:val="002C2965"/>
    <w:rsid w:val="002C3198"/>
    <w:rsid w:val="002C4249"/>
    <w:rsid w:val="002C47E3"/>
    <w:rsid w:val="002D0A0D"/>
    <w:rsid w:val="002D35D5"/>
    <w:rsid w:val="002D3F35"/>
    <w:rsid w:val="002D6A31"/>
    <w:rsid w:val="002D7E33"/>
    <w:rsid w:val="002D7EAB"/>
    <w:rsid w:val="002E1A3A"/>
    <w:rsid w:val="002E4CAB"/>
    <w:rsid w:val="002E4F3F"/>
    <w:rsid w:val="002E591F"/>
    <w:rsid w:val="002F01CC"/>
    <w:rsid w:val="002F26AE"/>
    <w:rsid w:val="002F3BF1"/>
    <w:rsid w:val="002F3F08"/>
    <w:rsid w:val="002F6039"/>
    <w:rsid w:val="002F681E"/>
    <w:rsid w:val="00301044"/>
    <w:rsid w:val="00302860"/>
    <w:rsid w:val="003040DD"/>
    <w:rsid w:val="00304750"/>
    <w:rsid w:val="0030734F"/>
    <w:rsid w:val="003078CD"/>
    <w:rsid w:val="00307A40"/>
    <w:rsid w:val="003114A8"/>
    <w:rsid w:val="00314E00"/>
    <w:rsid w:val="00315510"/>
    <w:rsid w:val="00315BA3"/>
    <w:rsid w:val="003164FF"/>
    <w:rsid w:val="00316BC1"/>
    <w:rsid w:val="0031703B"/>
    <w:rsid w:val="003172FF"/>
    <w:rsid w:val="00322BAF"/>
    <w:rsid w:val="00322FD6"/>
    <w:rsid w:val="00323CEB"/>
    <w:rsid w:val="00325349"/>
    <w:rsid w:val="00327619"/>
    <w:rsid w:val="003301C2"/>
    <w:rsid w:val="00332708"/>
    <w:rsid w:val="00335AAC"/>
    <w:rsid w:val="00342D15"/>
    <w:rsid w:val="0035258F"/>
    <w:rsid w:val="00352D36"/>
    <w:rsid w:val="00352D99"/>
    <w:rsid w:val="003553CB"/>
    <w:rsid w:val="00355D8C"/>
    <w:rsid w:val="00356F38"/>
    <w:rsid w:val="0035779B"/>
    <w:rsid w:val="00362555"/>
    <w:rsid w:val="00362B4C"/>
    <w:rsid w:val="0036359C"/>
    <w:rsid w:val="00364E86"/>
    <w:rsid w:val="0036542E"/>
    <w:rsid w:val="00366532"/>
    <w:rsid w:val="00367CD5"/>
    <w:rsid w:val="00373116"/>
    <w:rsid w:val="003739A3"/>
    <w:rsid w:val="00373DD0"/>
    <w:rsid w:val="00375D3A"/>
    <w:rsid w:val="00376533"/>
    <w:rsid w:val="00377615"/>
    <w:rsid w:val="00380165"/>
    <w:rsid w:val="003816DA"/>
    <w:rsid w:val="0038178C"/>
    <w:rsid w:val="00381B3F"/>
    <w:rsid w:val="003839D6"/>
    <w:rsid w:val="003873A1"/>
    <w:rsid w:val="00387455"/>
    <w:rsid w:val="00387DB1"/>
    <w:rsid w:val="003905E3"/>
    <w:rsid w:val="00392266"/>
    <w:rsid w:val="00392BC1"/>
    <w:rsid w:val="00393433"/>
    <w:rsid w:val="003936BB"/>
    <w:rsid w:val="003946A7"/>
    <w:rsid w:val="00396A62"/>
    <w:rsid w:val="003975BA"/>
    <w:rsid w:val="003A037D"/>
    <w:rsid w:val="003A11BB"/>
    <w:rsid w:val="003A3C61"/>
    <w:rsid w:val="003A42F2"/>
    <w:rsid w:val="003A4A64"/>
    <w:rsid w:val="003A5042"/>
    <w:rsid w:val="003C1092"/>
    <w:rsid w:val="003C2495"/>
    <w:rsid w:val="003C3835"/>
    <w:rsid w:val="003C4E5C"/>
    <w:rsid w:val="003C7F69"/>
    <w:rsid w:val="003D4163"/>
    <w:rsid w:val="003D42F8"/>
    <w:rsid w:val="003D43C3"/>
    <w:rsid w:val="003D5FB9"/>
    <w:rsid w:val="003D609E"/>
    <w:rsid w:val="003D7564"/>
    <w:rsid w:val="003E231E"/>
    <w:rsid w:val="003E3574"/>
    <w:rsid w:val="003E3A7A"/>
    <w:rsid w:val="003E515B"/>
    <w:rsid w:val="003E5567"/>
    <w:rsid w:val="003F44EF"/>
    <w:rsid w:val="003F4E7E"/>
    <w:rsid w:val="003F67D8"/>
    <w:rsid w:val="003F767C"/>
    <w:rsid w:val="00400A08"/>
    <w:rsid w:val="004015A7"/>
    <w:rsid w:val="004026A6"/>
    <w:rsid w:val="00402D8A"/>
    <w:rsid w:val="00404ADD"/>
    <w:rsid w:val="00404BDA"/>
    <w:rsid w:val="004077E9"/>
    <w:rsid w:val="00407D89"/>
    <w:rsid w:val="00410332"/>
    <w:rsid w:val="00412D48"/>
    <w:rsid w:val="00412F77"/>
    <w:rsid w:val="004142F5"/>
    <w:rsid w:val="00417561"/>
    <w:rsid w:val="00417735"/>
    <w:rsid w:val="00421D32"/>
    <w:rsid w:val="00422E4D"/>
    <w:rsid w:val="004265A7"/>
    <w:rsid w:val="00426B1A"/>
    <w:rsid w:val="00426FC3"/>
    <w:rsid w:val="004272AC"/>
    <w:rsid w:val="00427B06"/>
    <w:rsid w:val="00427F9D"/>
    <w:rsid w:val="004364CD"/>
    <w:rsid w:val="0043676A"/>
    <w:rsid w:val="00440047"/>
    <w:rsid w:val="00440223"/>
    <w:rsid w:val="0044291F"/>
    <w:rsid w:val="0044344D"/>
    <w:rsid w:val="00444ABF"/>
    <w:rsid w:val="004466B6"/>
    <w:rsid w:val="004572E0"/>
    <w:rsid w:val="00461A9B"/>
    <w:rsid w:val="004711B2"/>
    <w:rsid w:val="004719CC"/>
    <w:rsid w:val="00472600"/>
    <w:rsid w:val="0047366E"/>
    <w:rsid w:val="00474131"/>
    <w:rsid w:val="00474B44"/>
    <w:rsid w:val="00480C89"/>
    <w:rsid w:val="0048171B"/>
    <w:rsid w:val="00485F34"/>
    <w:rsid w:val="00490F4B"/>
    <w:rsid w:val="00491C20"/>
    <w:rsid w:val="00491FFC"/>
    <w:rsid w:val="004A1CE8"/>
    <w:rsid w:val="004A32A1"/>
    <w:rsid w:val="004A3F7F"/>
    <w:rsid w:val="004A5D7C"/>
    <w:rsid w:val="004A722E"/>
    <w:rsid w:val="004B0C76"/>
    <w:rsid w:val="004B2719"/>
    <w:rsid w:val="004B30CB"/>
    <w:rsid w:val="004B400F"/>
    <w:rsid w:val="004B4111"/>
    <w:rsid w:val="004B4197"/>
    <w:rsid w:val="004B52E6"/>
    <w:rsid w:val="004B6B2F"/>
    <w:rsid w:val="004B7967"/>
    <w:rsid w:val="004B7DDB"/>
    <w:rsid w:val="004C1162"/>
    <w:rsid w:val="004C172A"/>
    <w:rsid w:val="004C1D29"/>
    <w:rsid w:val="004C39D8"/>
    <w:rsid w:val="004C6D0B"/>
    <w:rsid w:val="004D09A6"/>
    <w:rsid w:val="004D32D2"/>
    <w:rsid w:val="004D3736"/>
    <w:rsid w:val="004D4013"/>
    <w:rsid w:val="004D51BC"/>
    <w:rsid w:val="004D5E32"/>
    <w:rsid w:val="004D69EE"/>
    <w:rsid w:val="004D70A4"/>
    <w:rsid w:val="004D71C8"/>
    <w:rsid w:val="004E07C6"/>
    <w:rsid w:val="004E1741"/>
    <w:rsid w:val="004E30E8"/>
    <w:rsid w:val="004E633C"/>
    <w:rsid w:val="004E63EC"/>
    <w:rsid w:val="004E6A55"/>
    <w:rsid w:val="004E6CC4"/>
    <w:rsid w:val="004E6D64"/>
    <w:rsid w:val="004F2CA4"/>
    <w:rsid w:val="004F78A7"/>
    <w:rsid w:val="005023AA"/>
    <w:rsid w:val="005027F6"/>
    <w:rsid w:val="00503370"/>
    <w:rsid w:val="00504904"/>
    <w:rsid w:val="00504D34"/>
    <w:rsid w:val="0050501F"/>
    <w:rsid w:val="0050714E"/>
    <w:rsid w:val="00510BDF"/>
    <w:rsid w:val="00511C25"/>
    <w:rsid w:val="00512771"/>
    <w:rsid w:val="00512C60"/>
    <w:rsid w:val="00513671"/>
    <w:rsid w:val="0052126B"/>
    <w:rsid w:val="0052176A"/>
    <w:rsid w:val="005218A3"/>
    <w:rsid w:val="00521BA8"/>
    <w:rsid w:val="00523C7A"/>
    <w:rsid w:val="00525A65"/>
    <w:rsid w:val="0052667E"/>
    <w:rsid w:val="00532208"/>
    <w:rsid w:val="00532C91"/>
    <w:rsid w:val="005376C8"/>
    <w:rsid w:val="0054446B"/>
    <w:rsid w:val="005464A0"/>
    <w:rsid w:val="00550005"/>
    <w:rsid w:val="00550EA1"/>
    <w:rsid w:val="0055233C"/>
    <w:rsid w:val="00552D1E"/>
    <w:rsid w:val="005532A7"/>
    <w:rsid w:val="00553FC4"/>
    <w:rsid w:val="005546D8"/>
    <w:rsid w:val="00555C29"/>
    <w:rsid w:val="0055744D"/>
    <w:rsid w:val="00560C02"/>
    <w:rsid w:val="00561106"/>
    <w:rsid w:val="00561277"/>
    <w:rsid w:val="005624ED"/>
    <w:rsid w:val="00562EA2"/>
    <w:rsid w:val="00563554"/>
    <w:rsid w:val="00563D44"/>
    <w:rsid w:val="00565F7B"/>
    <w:rsid w:val="00571FC2"/>
    <w:rsid w:val="00573DF2"/>
    <w:rsid w:val="00575632"/>
    <w:rsid w:val="005772BE"/>
    <w:rsid w:val="00580FE8"/>
    <w:rsid w:val="00581C69"/>
    <w:rsid w:val="00584171"/>
    <w:rsid w:val="00586B26"/>
    <w:rsid w:val="00587F9B"/>
    <w:rsid w:val="00590C1D"/>
    <w:rsid w:val="00591760"/>
    <w:rsid w:val="00591E38"/>
    <w:rsid w:val="00592F11"/>
    <w:rsid w:val="00595138"/>
    <w:rsid w:val="005A4B33"/>
    <w:rsid w:val="005A500F"/>
    <w:rsid w:val="005A525E"/>
    <w:rsid w:val="005A5928"/>
    <w:rsid w:val="005A6E07"/>
    <w:rsid w:val="005B0A73"/>
    <w:rsid w:val="005B21B1"/>
    <w:rsid w:val="005B2860"/>
    <w:rsid w:val="005B2D0E"/>
    <w:rsid w:val="005B2F94"/>
    <w:rsid w:val="005B3E83"/>
    <w:rsid w:val="005B58B7"/>
    <w:rsid w:val="005B63B6"/>
    <w:rsid w:val="005B71EF"/>
    <w:rsid w:val="005C0D5C"/>
    <w:rsid w:val="005C5874"/>
    <w:rsid w:val="005C6C0E"/>
    <w:rsid w:val="005C73CA"/>
    <w:rsid w:val="005D0B61"/>
    <w:rsid w:val="005D158A"/>
    <w:rsid w:val="005D20F6"/>
    <w:rsid w:val="005D29F1"/>
    <w:rsid w:val="005D3DC7"/>
    <w:rsid w:val="005D77E9"/>
    <w:rsid w:val="005D7DFE"/>
    <w:rsid w:val="005D7E84"/>
    <w:rsid w:val="005E0414"/>
    <w:rsid w:val="005E072F"/>
    <w:rsid w:val="005E3AE4"/>
    <w:rsid w:val="005E73B5"/>
    <w:rsid w:val="005E7C54"/>
    <w:rsid w:val="005E7FA6"/>
    <w:rsid w:val="005F0BE1"/>
    <w:rsid w:val="005F1A30"/>
    <w:rsid w:val="005F3424"/>
    <w:rsid w:val="006005F8"/>
    <w:rsid w:val="00601F77"/>
    <w:rsid w:val="006020E1"/>
    <w:rsid w:val="006036E7"/>
    <w:rsid w:val="0060527D"/>
    <w:rsid w:val="00606093"/>
    <w:rsid w:val="0060793E"/>
    <w:rsid w:val="00613824"/>
    <w:rsid w:val="00617A6A"/>
    <w:rsid w:val="00620373"/>
    <w:rsid w:val="00620FDE"/>
    <w:rsid w:val="00621992"/>
    <w:rsid w:val="00627229"/>
    <w:rsid w:val="00627E85"/>
    <w:rsid w:val="00630534"/>
    <w:rsid w:val="00635B35"/>
    <w:rsid w:val="006412AF"/>
    <w:rsid w:val="00641300"/>
    <w:rsid w:val="00641C47"/>
    <w:rsid w:val="00646549"/>
    <w:rsid w:val="00650B3A"/>
    <w:rsid w:val="00650DF6"/>
    <w:rsid w:val="006538B6"/>
    <w:rsid w:val="00653FA6"/>
    <w:rsid w:val="0065403F"/>
    <w:rsid w:val="00654CAA"/>
    <w:rsid w:val="0065584D"/>
    <w:rsid w:val="00660CCA"/>
    <w:rsid w:val="00660DE7"/>
    <w:rsid w:val="00663912"/>
    <w:rsid w:val="0066687C"/>
    <w:rsid w:val="0067141E"/>
    <w:rsid w:val="006718B8"/>
    <w:rsid w:val="00671EBD"/>
    <w:rsid w:val="00672A64"/>
    <w:rsid w:val="006733EE"/>
    <w:rsid w:val="00674DF3"/>
    <w:rsid w:val="00677BAD"/>
    <w:rsid w:val="006800B8"/>
    <w:rsid w:val="00680F3D"/>
    <w:rsid w:val="006824A5"/>
    <w:rsid w:val="00682F0F"/>
    <w:rsid w:val="0068314F"/>
    <w:rsid w:val="006848AA"/>
    <w:rsid w:val="00685308"/>
    <w:rsid w:val="006913A9"/>
    <w:rsid w:val="00691B7B"/>
    <w:rsid w:val="00692313"/>
    <w:rsid w:val="006957DB"/>
    <w:rsid w:val="006A0E8E"/>
    <w:rsid w:val="006A5F71"/>
    <w:rsid w:val="006A75FC"/>
    <w:rsid w:val="006B0B62"/>
    <w:rsid w:val="006B2BBB"/>
    <w:rsid w:val="006B3260"/>
    <w:rsid w:val="006B43EE"/>
    <w:rsid w:val="006B49CB"/>
    <w:rsid w:val="006B6643"/>
    <w:rsid w:val="006B73EB"/>
    <w:rsid w:val="006C0AB5"/>
    <w:rsid w:val="006C436D"/>
    <w:rsid w:val="006C63A2"/>
    <w:rsid w:val="006C68AF"/>
    <w:rsid w:val="006C77F6"/>
    <w:rsid w:val="006D0270"/>
    <w:rsid w:val="006D05F3"/>
    <w:rsid w:val="006D7123"/>
    <w:rsid w:val="006E123F"/>
    <w:rsid w:val="006E2488"/>
    <w:rsid w:val="006E2664"/>
    <w:rsid w:val="006E33BF"/>
    <w:rsid w:val="006E421D"/>
    <w:rsid w:val="006E6859"/>
    <w:rsid w:val="006E6C31"/>
    <w:rsid w:val="006E6C6F"/>
    <w:rsid w:val="006E7178"/>
    <w:rsid w:val="006F0074"/>
    <w:rsid w:val="006F3F50"/>
    <w:rsid w:val="006F4633"/>
    <w:rsid w:val="00700489"/>
    <w:rsid w:val="007038D8"/>
    <w:rsid w:val="00705FBB"/>
    <w:rsid w:val="00707598"/>
    <w:rsid w:val="00712026"/>
    <w:rsid w:val="00712370"/>
    <w:rsid w:val="00720503"/>
    <w:rsid w:val="00722A77"/>
    <w:rsid w:val="007240DC"/>
    <w:rsid w:val="00724834"/>
    <w:rsid w:val="007264A8"/>
    <w:rsid w:val="00726C4F"/>
    <w:rsid w:val="007270D1"/>
    <w:rsid w:val="00731ED4"/>
    <w:rsid w:val="00743237"/>
    <w:rsid w:val="00743FF6"/>
    <w:rsid w:val="0074721A"/>
    <w:rsid w:val="00755397"/>
    <w:rsid w:val="00755D02"/>
    <w:rsid w:val="00761C42"/>
    <w:rsid w:val="00764C09"/>
    <w:rsid w:val="00771411"/>
    <w:rsid w:val="007742E4"/>
    <w:rsid w:val="00775211"/>
    <w:rsid w:val="00775C53"/>
    <w:rsid w:val="007764BD"/>
    <w:rsid w:val="00776EBE"/>
    <w:rsid w:val="007801C7"/>
    <w:rsid w:val="00781DAB"/>
    <w:rsid w:val="00782CAF"/>
    <w:rsid w:val="00784EAF"/>
    <w:rsid w:val="00785B3A"/>
    <w:rsid w:val="007866A1"/>
    <w:rsid w:val="00787164"/>
    <w:rsid w:val="007871AA"/>
    <w:rsid w:val="00797086"/>
    <w:rsid w:val="007A1E32"/>
    <w:rsid w:val="007A2B6C"/>
    <w:rsid w:val="007A4269"/>
    <w:rsid w:val="007A44D1"/>
    <w:rsid w:val="007A4B8C"/>
    <w:rsid w:val="007A7FC3"/>
    <w:rsid w:val="007B0A9D"/>
    <w:rsid w:val="007B0F96"/>
    <w:rsid w:val="007B0FFC"/>
    <w:rsid w:val="007B2BA4"/>
    <w:rsid w:val="007B2E01"/>
    <w:rsid w:val="007B426C"/>
    <w:rsid w:val="007B506A"/>
    <w:rsid w:val="007B6E30"/>
    <w:rsid w:val="007B7033"/>
    <w:rsid w:val="007B7046"/>
    <w:rsid w:val="007B7E0E"/>
    <w:rsid w:val="007C30B4"/>
    <w:rsid w:val="007C36BA"/>
    <w:rsid w:val="007C37E5"/>
    <w:rsid w:val="007C4F98"/>
    <w:rsid w:val="007C553E"/>
    <w:rsid w:val="007D247B"/>
    <w:rsid w:val="007D41D1"/>
    <w:rsid w:val="007D77C5"/>
    <w:rsid w:val="007D798B"/>
    <w:rsid w:val="007D7B44"/>
    <w:rsid w:val="007D7BC0"/>
    <w:rsid w:val="007E3173"/>
    <w:rsid w:val="007E3AEE"/>
    <w:rsid w:val="007E3CFA"/>
    <w:rsid w:val="007E405B"/>
    <w:rsid w:val="007E6FD1"/>
    <w:rsid w:val="007F0F01"/>
    <w:rsid w:val="007F1DC8"/>
    <w:rsid w:val="007F6A5B"/>
    <w:rsid w:val="007F791F"/>
    <w:rsid w:val="008008BF"/>
    <w:rsid w:val="00802018"/>
    <w:rsid w:val="00802074"/>
    <w:rsid w:val="008026F8"/>
    <w:rsid w:val="008127BC"/>
    <w:rsid w:val="00821442"/>
    <w:rsid w:val="0082522A"/>
    <w:rsid w:val="00826536"/>
    <w:rsid w:val="00830BA7"/>
    <w:rsid w:val="00832577"/>
    <w:rsid w:val="008326B4"/>
    <w:rsid w:val="00832E90"/>
    <w:rsid w:val="0083311C"/>
    <w:rsid w:val="00834DBE"/>
    <w:rsid w:val="00835141"/>
    <w:rsid w:val="00835226"/>
    <w:rsid w:val="00840D68"/>
    <w:rsid w:val="00841814"/>
    <w:rsid w:val="0084326C"/>
    <w:rsid w:val="008432E8"/>
    <w:rsid w:val="0084335B"/>
    <w:rsid w:val="00843E74"/>
    <w:rsid w:val="00843FFA"/>
    <w:rsid w:val="008448CC"/>
    <w:rsid w:val="00846768"/>
    <w:rsid w:val="00856CAF"/>
    <w:rsid w:val="008600E5"/>
    <w:rsid w:val="0086181B"/>
    <w:rsid w:val="00864B0C"/>
    <w:rsid w:val="00864B44"/>
    <w:rsid w:val="0087449B"/>
    <w:rsid w:val="008769F8"/>
    <w:rsid w:val="00880C8E"/>
    <w:rsid w:val="00884604"/>
    <w:rsid w:val="0089226D"/>
    <w:rsid w:val="00892B59"/>
    <w:rsid w:val="0089566B"/>
    <w:rsid w:val="0089623E"/>
    <w:rsid w:val="008A1454"/>
    <w:rsid w:val="008A1A09"/>
    <w:rsid w:val="008A1DAC"/>
    <w:rsid w:val="008A3097"/>
    <w:rsid w:val="008A328B"/>
    <w:rsid w:val="008A3A16"/>
    <w:rsid w:val="008A55A4"/>
    <w:rsid w:val="008A5FA2"/>
    <w:rsid w:val="008B29C3"/>
    <w:rsid w:val="008C00C6"/>
    <w:rsid w:val="008C0F05"/>
    <w:rsid w:val="008C1E04"/>
    <w:rsid w:val="008C45B6"/>
    <w:rsid w:val="008C56C7"/>
    <w:rsid w:val="008D25EE"/>
    <w:rsid w:val="008E0B56"/>
    <w:rsid w:val="008E163D"/>
    <w:rsid w:val="008E526C"/>
    <w:rsid w:val="008E55D7"/>
    <w:rsid w:val="008E5D95"/>
    <w:rsid w:val="008E5DCB"/>
    <w:rsid w:val="008F3A9C"/>
    <w:rsid w:val="008F3D27"/>
    <w:rsid w:val="008F5763"/>
    <w:rsid w:val="008F7ACE"/>
    <w:rsid w:val="009011C4"/>
    <w:rsid w:val="00904B4C"/>
    <w:rsid w:val="00907DA1"/>
    <w:rsid w:val="00912831"/>
    <w:rsid w:val="009159F3"/>
    <w:rsid w:val="00917B61"/>
    <w:rsid w:val="009300FF"/>
    <w:rsid w:val="00932463"/>
    <w:rsid w:val="0093379E"/>
    <w:rsid w:val="009369EE"/>
    <w:rsid w:val="00936B20"/>
    <w:rsid w:val="00936D03"/>
    <w:rsid w:val="009422CF"/>
    <w:rsid w:val="00942AFE"/>
    <w:rsid w:val="00942BF4"/>
    <w:rsid w:val="009469D9"/>
    <w:rsid w:val="0095238C"/>
    <w:rsid w:val="00952B4A"/>
    <w:rsid w:val="00956596"/>
    <w:rsid w:val="00956F23"/>
    <w:rsid w:val="00957D79"/>
    <w:rsid w:val="0096213B"/>
    <w:rsid w:val="00963FC3"/>
    <w:rsid w:val="009640F2"/>
    <w:rsid w:val="009673CD"/>
    <w:rsid w:val="00971EF5"/>
    <w:rsid w:val="009722D2"/>
    <w:rsid w:val="0097402B"/>
    <w:rsid w:val="009768EC"/>
    <w:rsid w:val="009829FD"/>
    <w:rsid w:val="0098407A"/>
    <w:rsid w:val="00984950"/>
    <w:rsid w:val="00985B82"/>
    <w:rsid w:val="00987147"/>
    <w:rsid w:val="00987C36"/>
    <w:rsid w:val="0099261D"/>
    <w:rsid w:val="0099447D"/>
    <w:rsid w:val="009955A4"/>
    <w:rsid w:val="009A3321"/>
    <w:rsid w:val="009B2A74"/>
    <w:rsid w:val="009C0979"/>
    <w:rsid w:val="009C48F7"/>
    <w:rsid w:val="009D2AEC"/>
    <w:rsid w:val="009D4875"/>
    <w:rsid w:val="009D7467"/>
    <w:rsid w:val="009E4643"/>
    <w:rsid w:val="009E4AAC"/>
    <w:rsid w:val="009E4D14"/>
    <w:rsid w:val="009E7E5A"/>
    <w:rsid w:val="009F0438"/>
    <w:rsid w:val="009F2400"/>
    <w:rsid w:val="009F3E62"/>
    <w:rsid w:val="009F5B72"/>
    <w:rsid w:val="00A054D1"/>
    <w:rsid w:val="00A11DD5"/>
    <w:rsid w:val="00A12545"/>
    <w:rsid w:val="00A13199"/>
    <w:rsid w:val="00A14A44"/>
    <w:rsid w:val="00A15099"/>
    <w:rsid w:val="00A15404"/>
    <w:rsid w:val="00A16037"/>
    <w:rsid w:val="00A16B93"/>
    <w:rsid w:val="00A17030"/>
    <w:rsid w:val="00A17197"/>
    <w:rsid w:val="00A2495D"/>
    <w:rsid w:val="00A24F04"/>
    <w:rsid w:val="00A26904"/>
    <w:rsid w:val="00A271C1"/>
    <w:rsid w:val="00A27CCE"/>
    <w:rsid w:val="00A30373"/>
    <w:rsid w:val="00A30505"/>
    <w:rsid w:val="00A32449"/>
    <w:rsid w:val="00A41B9A"/>
    <w:rsid w:val="00A427ED"/>
    <w:rsid w:val="00A44249"/>
    <w:rsid w:val="00A44E32"/>
    <w:rsid w:val="00A47249"/>
    <w:rsid w:val="00A52134"/>
    <w:rsid w:val="00A55CAF"/>
    <w:rsid w:val="00A617AA"/>
    <w:rsid w:val="00A667F9"/>
    <w:rsid w:val="00A669C6"/>
    <w:rsid w:val="00A6716E"/>
    <w:rsid w:val="00A720DA"/>
    <w:rsid w:val="00A72633"/>
    <w:rsid w:val="00A72B1F"/>
    <w:rsid w:val="00A74906"/>
    <w:rsid w:val="00A7592A"/>
    <w:rsid w:val="00A8194A"/>
    <w:rsid w:val="00A83B21"/>
    <w:rsid w:val="00A84F75"/>
    <w:rsid w:val="00A85A6D"/>
    <w:rsid w:val="00A869CB"/>
    <w:rsid w:val="00A87380"/>
    <w:rsid w:val="00A90ACC"/>
    <w:rsid w:val="00A9100D"/>
    <w:rsid w:val="00A93D8E"/>
    <w:rsid w:val="00A946AC"/>
    <w:rsid w:val="00A97A9D"/>
    <w:rsid w:val="00AA07AC"/>
    <w:rsid w:val="00AA4EE4"/>
    <w:rsid w:val="00AA74B3"/>
    <w:rsid w:val="00AB01D5"/>
    <w:rsid w:val="00AB37B8"/>
    <w:rsid w:val="00AB3B00"/>
    <w:rsid w:val="00AB3EF3"/>
    <w:rsid w:val="00AB4A5F"/>
    <w:rsid w:val="00AB5CA4"/>
    <w:rsid w:val="00AC2462"/>
    <w:rsid w:val="00AC62CB"/>
    <w:rsid w:val="00AC7934"/>
    <w:rsid w:val="00AD0827"/>
    <w:rsid w:val="00AD247B"/>
    <w:rsid w:val="00AD3CC0"/>
    <w:rsid w:val="00AD6744"/>
    <w:rsid w:val="00AD7975"/>
    <w:rsid w:val="00AD799A"/>
    <w:rsid w:val="00AE04E6"/>
    <w:rsid w:val="00AE2212"/>
    <w:rsid w:val="00AE3926"/>
    <w:rsid w:val="00AE3B0B"/>
    <w:rsid w:val="00AE3E5B"/>
    <w:rsid w:val="00AE5ACF"/>
    <w:rsid w:val="00AE686E"/>
    <w:rsid w:val="00AE6D23"/>
    <w:rsid w:val="00AF1CAB"/>
    <w:rsid w:val="00AF23E1"/>
    <w:rsid w:val="00AF3BA6"/>
    <w:rsid w:val="00AF5CA4"/>
    <w:rsid w:val="00AF6F9A"/>
    <w:rsid w:val="00B0020D"/>
    <w:rsid w:val="00B10C1A"/>
    <w:rsid w:val="00B1235E"/>
    <w:rsid w:val="00B12C9C"/>
    <w:rsid w:val="00B1466B"/>
    <w:rsid w:val="00B1503F"/>
    <w:rsid w:val="00B173D1"/>
    <w:rsid w:val="00B20298"/>
    <w:rsid w:val="00B214CE"/>
    <w:rsid w:val="00B22760"/>
    <w:rsid w:val="00B231D6"/>
    <w:rsid w:val="00B23E19"/>
    <w:rsid w:val="00B246F4"/>
    <w:rsid w:val="00B24CFB"/>
    <w:rsid w:val="00B279E8"/>
    <w:rsid w:val="00B27F5B"/>
    <w:rsid w:val="00B311BA"/>
    <w:rsid w:val="00B31EB4"/>
    <w:rsid w:val="00B31EC3"/>
    <w:rsid w:val="00B3459C"/>
    <w:rsid w:val="00B359A0"/>
    <w:rsid w:val="00B4085F"/>
    <w:rsid w:val="00B43F7D"/>
    <w:rsid w:val="00B4444B"/>
    <w:rsid w:val="00B4700B"/>
    <w:rsid w:val="00B52EE7"/>
    <w:rsid w:val="00B5615C"/>
    <w:rsid w:val="00B57556"/>
    <w:rsid w:val="00B57DDC"/>
    <w:rsid w:val="00B61881"/>
    <w:rsid w:val="00B62392"/>
    <w:rsid w:val="00B62E99"/>
    <w:rsid w:val="00B649EC"/>
    <w:rsid w:val="00B6552C"/>
    <w:rsid w:val="00B700BD"/>
    <w:rsid w:val="00B7153A"/>
    <w:rsid w:val="00B75901"/>
    <w:rsid w:val="00B75BCF"/>
    <w:rsid w:val="00B76634"/>
    <w:rsid w:val="00B81E07"/>
    <w:rsid w:val="00B82CEE"/>
    <w:rsid w:val="00B84644"/>
    <w:rsid w:val="00B859F5"/>
    <w:rsid w:val="00B85B84"/>
    <w:rsid w:val="00B907A1"/>
    <w:rsid w:val="00B90871"/>
    <w:rsid w:val="00B912D1"/>
    <w:rsid w:val="00B93F4D"/>
    <w:rsid w:val="00B947FE"/>
    <w:rsid w:val="00B952CC"/>
    <w:rsid w:val="00B96A00"/>
    <w:rsid w:val="00BA0804"/>
    <w:rsid w:val="00BA0BDC"/>
    <w:rsid w:val="00BA101D"/>
    <w:rsid w:val="00BA1BEA"/>
    <w:rsid w:val="00BA1EF2"/>
    <w:rsid w:val="00BA4540"/>
    <w:rsid w:val="00BA7F00"/>
    <w:rsid w:val="00BB12D9"/>
    <w:rsid w:val="00BB1BD6"/>
    <w:rsid w:val="00BB2A02"/>
    <w:rsid w:val="00BB3B3C"/>
    <w:rsid w:val="00BB4098"/>
    <w:rsid w:val="00BB6A4D"/>
    <w:rsid w:val="00BB6AFF"/>
    <w:rsid w:val="00BC1431"/>
    <w:rsid w:val="00BC3754"/>
    <w:rsid w:val="00BC6B34"/>
    <w:rsid w:val="00BD0A97"/>
    <w:rsid w:val="00BD2144"/>
    <w:rsid w:val="00BD2A0A"/>
    <w:rsid w:val="00BD4400"/>
    <w:rsid w:val="00BD5601"/>
    <w:rsid w:val="00BD6748"/>
    <w:rsid w:val="00BD7DF8"/>
    <w:rsid w:val="00BE460F"/>
    <w:rsid w:val="00BE5030"/>
    <w:rsid w:val="00BE67B1"/>
    <w:rsid w:val="00BF057D"/>
    <w:rsid w:val="00BF3C2C"/>
    <w:rsid w:val="00BF3EE7"/>
    <w:rsid w:val="00BF4517"/>
    <w:rsid w:val="00BF4763"/>
    <w:rsid w:val="00BF54E0"/>
    <w:rsid w:val="00BF5ADC"/>
    <w:rsid w:val="00BF7602"/>
    <w:rsid w:val="00C014CA"/>
    <w:rsid w:val="00C02D64"/>
    <w:rsid w:val="00C04296"/>
    <w:rsid w:val="00C06486"/>
    <w:rsid w:val="00C122ED"/>
    <w:rsid w:val="00C1573D"/>
    <w:rsid w:val="00C17A02"/>
    <w:rsid w:val="00C22AF8"/>
    <w:rsid w:val="00C2416C"/>
    <w:rsid w:val="00C24D9C"/>
    <w:rsid w:val="00C25427"/>
    <w:rsid w:val="00C255AB"/>
    <w:rsid w:val="00C25E1E"/>
    <w:rsid w:val="00C30AED"/>
    <w:rsid w:val="00C35CC6"/>
    <w:rsid w:val="00C36528"/>
    <w:rsid w:val="00C36843"/>
    <w:rsid w:val="00C43608"/>
    <w:rsid w:val="00C46219"/>
    <w:rsid w:val="00C46795"/>
    <w:rsid w:val="00C50003"/>
    <w:rsid w:val="00C502AA"/>
    <w:rsid w:val="00C50791"/>
    <w:rsid w:val="00C50E26"/>
    <w:rsid w:val="00C5167B"/>
    <w:rsid w:val="00C5290F"/>
    <w:rsid w:val="00C56CFC"/>
    <w:rsid w:val="00C57EBB"/>
    <w:rsid w:val="00C65C77"/>
    <w:rsid w:val="00C6623B"/>
    <w:rsid w:val="00C66A66"/>
    <w:rsid w:val="00C67BBF"/>
    <w:rsid w:val="00C715A6"/>
    <w:rsid w:val="00C72EBF"/>
    <w:rsid w:val="00C75990"/>
    <w:rsid w:val="00C7749B"/>
    <w:rsid w:val="00C80B84"/>
    <w:rsid w:val="00C84000"/>
    <w:rsid w:val="00C867CE"/>
    <w:rsid w:val="00C86826"/>
    <w:rsid w:val="00C911F7"/>
    <w:rsid w:val="00C91DBD"/>
    <w:rsid w:val="00C93871"/>
    <w:rsid w:val="00C9402F"/>
    <w:rsid w:val="00C96D8F"/>
    <w:rsid w:val="00C97EBA"/>
    <w:rsid w:val="00CA0CA5"/>
    <w:rsid w:val="00CA13CD"/>
    <w:rsid w:val="00CA6119"/>
    <w:rsid w:val="00CA64D5"/>
    <w:rsid w:val="00CA656A"/>
    <w:rsid w:val="00CA6DB2"/>
    <w:rsid w:val="00CB0451"/>
    <w:rsid w:val="00CB06B3"/>
    <w:rsid w:val="00CB2219"/>
    <w:rsid w:val="00CB405C"/>
    <w:rsid w:val="00CB4879"/>
    <w:rsid w:val="00CC0B8D"/>
    <w:rsid w:val="00CC2B11"/>
    <w:rsid w:val="00CC2D14"/>
    <w:rsid w:val="00CC32D7"/>
    <w:rsid w:val="00CC3A21"/>
    <w:rsid w:val="00CC42C6"/>
    <w:rsid w:val="00CD0516"/>
    <w:rsid w:val="00CD226E"/>
    <w:rsid w:val="00CD6004"/>
    <w:rsid w:val="00CD70EB"/>
    <w:rsid w:val="00CE1BA2"/>
    <w:rsid w:val="00CE24B4"/>
    <w:rsid w:val="00CE32ED"/>
    <w:rsid w:val="00CE3402"/>
    <w:rsid w:val="00CE35E5"/>
    <w:rsid w:val="00CE496C"/>
    <w:rsid w:val="00CE6CD0"/>
    <w:rsid w:val="00CE6E36"/>
    <w:rsid w:val="00CF02D5"/>
    <w:rsid w:val="00CF61F6"/>
    <w:rsid w:val="00CF7C56"/>
    <w:rsid w:val="00D006F8"/>
    <w:rsid w:val="00D01B17"/>
    <w:rsid w:val="00D04AB2"/>
    <w:rsid w:val="00D04D82"/>
    <w:rsid w:val="00D04F5A"/>
    <w:rsid w:val="00D07714"/>
    <w:rsid w:val="00D1003C"/>
    <w:rsid w:val="00D14111"/>
    <w:rsid w:val="00D161A9"/>
    <w:rsid w:val="00D16357"/>
    <w:rsid w:val="00D16533"/>
    <w:rsid w:val="00D16BD6"/>
    <w:rsid w:val="00D22277"/>
    <w:rsid w:val="00D2367F"/>
    <w:rsid w:val="00D25256"/>
    <w:rsid w:val="00D27082"/>
    <w:rsid w:val="00D278F4"/>
    <w:rsid w:val="00D31411"/>
    <w:rsid w:val="00D319B2"/>
    <w:rsid w:val="00D3208D"/>
    <w:rsid w:val="00D32600"/>
    <w:rsid w:val="00D33473"/>
    <w:rsid w:val="00D361BD"/>
    <w:rsid w:val="00D37295"/>
    <w:rsid w:val="00D37619"/>
    <w:rsid w:val="00D4005D"/>
    <w:rsid w:val="00D403A7"/>
    <w:rsid w:val="00D41173"/>
    <w:rsid w:val="00D41628"/>
    <w:rsid w:val="00D42565"/>
    <w:rsid w:val="00D42943"/>
    <w:rsid w:val="00D433E7"/>
    <w:rsid w:val="00D44B48"/>
    <w:rsid w:val="00D46E51"/>
    <w:rsid w:val="00D50690"/>
    <w:rsid w:val="00D545E8"/>
    <w:rsid w:val="00D57689"/>
    <w:rsid w:val="00D62CB5"/>
    <w:rsid w:val="00D6382B"/>
    <w:rsid w:val="00D638F5"/>
    <w:rsid w:val="00D654C9"/>
    <w:rsid w:val="00D73DFB"/>
    <w:rsid w:val="00D74BE6"/>
    <w:rsid w:val="00D75F48"/>
    <w:rsid w:val="00D812CE"/>
    <w:rsid w:val="00D82502"/>
    <w:rsid w:val="00D844CF"/>
    <w:rsid w:val="00D85DFD"/>
    <w:rsid w:val="00D85F04"/>
    <w:rsid w:val="00D919F3"/>
    <w:rsid w:val="00D91DDA"/>
    <w:rsid w:val="00D94F6E"/>
    <w:rsid w:val="00D979BE"/>
    <w:rsid w:val="00DA07DD"/>
    <w:rsid w:val="00DA0D12"/>
    <w:rsid w:val="00DA1FEE"/>
    <w:rsid w:val="00DA6C27"/>
    <w:rsid w:val="00DA7934"/>
    <w:rsid w:val="00DB0EF4"/>
    <w:rsid w:val="00DB1C19"/>
    <w:rsid w:val="00DB21A5"/>
    <w:rsid w:val="00DB2700"/>
    <w:rsid w:val="00DB4848"/>
    <w:rsid w:val="00DB6590"/>
    <w:rsid w:val="00DB6AF0"/>
    <w:rsid w:val="00DC0497"/>
    <w:rsid w:val="00DC0EE2"/>
    <w:rsid w:val="00DC15EE"/>
    <w:rsid w:val="00DC2E07"/>
    <w:rsid w:val="00DC2F17"/>
    <w:rsid w:val="00DC483D"/>
    <w:rsid w:val="00DD010B"/>
    <w:rsid w:val="00DD28A9"/>
    <w:rsid w:val="00DD688E"/>
    <w:rsid w:val="00DD715D"/>
    <w:rsid w:val="00DE0279"/>
    <w:rsid w:val="00DE0A15"/>
    <w:rsid w:val="00DE10F8"/>
    <w:rsid w:val="00DE172A"/>
    <w:rsid w:val="00DE192F"/>
    <w:rsid w:val="00DE1FD8"/>
    <w:rsid w:val="00DE3606"/>
    <w:rsid w:val="00DE5B3D"/>
    <w:rsid w:val="00DE6267"/>
    <w:rsid w:val="00DE7569"/>
    <w:rsid w:val="00DF06E7"/>
    <w:rsid w:val="00DF0B89"/>
    <w:rsid w:val="00DF380E"/>
    <w:rsid w:val="00DF3883"/>
    <w:rsid w:val="00DF5EAA"/>
    <w:rsid w:val="00DF68B3"/>
    <w:rsid w:val="00E02806"/>
    <w:rsid w:val="00E031FB"/>
    <w:rsid w:val="00E06D7A"/>
    <w:rsid w:val="00E111C0"/>
    <w:rsid w:val="00E111EF"/>
    <w:rsid w:val="00E113B4"/>
    <w:rsid w:val="00E118BE"/>
    <w:rsid w:val="00E1343C"/>
    <w:rsid w:val="00E134C8"/>
    <w:rsid w:val="00E14260"/>
    <w:rsid w:val="00E2045A"/>
    <w:rsid w:val="00E21173"/>
    <w:rsid w:val="00E2135F"/>
    <w:rsid w:val="00E217D6"/>
    <w:rsid w:val="00E229AE"/>
    <w:rsid w:val="00E24714"/>
    <w:rsid w:val="00E24A5A"/>
    <w:rsid w:val="00E265F5"/>
    <w:rsid w:val="00E27C6D"/>
    <w:rsid w:val="00E32A04"/>
    <w:rsid w:val="00E3341D"/>
    <w:rsid w:val="00E339F1"/>
    <w:rsid w:val="00E34EAC"/>
    <w:rsid w:val="00E369D9"/>
    <w:rsid w:val="00E413FB"/>
    <w:rsid w:val="00E42F27"/>
    <w:rsid w:val="00E44585"/>
    <w:rsid w:val="00E46A8A"/>
    <w:rsid w:val="00E5048A"/>
    <w:rsid w:val="00E50998"/>
    <w:rsid w:val="00E51D74"/>
    <w:rsid w:val="00E54997"/>
    <w:rsid w:val="00E57FEC"/>
    <w:rsid w:val="00E625A9"/>
    <w:rsid w:val="00E643D4"/>
    <w:rsid w:val="00E70785"/>
    <w:rsid w:val="00E70EC5"/>
    <w:rsid w:val="00E7139F"/>
    <w:rsid w:val="00E752F1"/>
    <w:rsid w:val="00E7593F"/>
    <w:rsid w:val="00E7623D"/>
    <w:rsid w:val="00E7629F"/>
    <w:rsid w:val="00E764EF"/>
    <w:rsid w:val="00E76565"/>
    <w:rsid w:val="00E765D3"/>
    <w:rsid w:val="00E76B50"/>
    <w:rsid w:val="00E81109"/>
    <w:rsid w:val="00E87147"/>
    <w:rsid w:val="00E927B5"/>
    <w:rsid w:val="00E9296E"/>
    <w:rsid w:val="00E94BCC"/>
    <w:rsid w:val="00E959A0"/>
    <w:rsid w:val="00EA10C6"/>
    <w:rsid w:val="00EA268A"/>
    <w:rsid w:val="00EA2B27"/>
    <w:rsid w:val="00EA58E7"/>
    <w:rsid w:val="00EA5A71"/>
    <w:rsid w:val="00EA65A1"/>
    <w:rsid w:val="00EB4116"/>
    <w:rsid w:val="00EB5A94"/>
    <w:rsid w:val="00EB619C"/>
    <w:rsid w:val="00EC0E6B"/>
    <w:rsid w:val="00EC10E3"/>
    <w:rsid w:val="00EC1639"/>
    <w:rsid w:val="00EC2E19"/>
    <w:rsid w:val="00EC3555"/>
    <w:rsid w:val="00EC390B"/>
    <w:rsid w:val="00EC4D44"/>
    <w:rsid w:val="00EC5DA2"/>
    <w:rsid w:val="00EC6ACE"/>
    <w:rsid w:val="00ED2CDF"/>
    <w:rsid w:val="00ED3A31"/>
    <w:rsid w:val="00ED777B"/>
    <w:rsid w:val="00ED7F5B"/>
    <w:rsid w:val="00EE0450"/>
    <w:rsid w:val="00EE2E11"/>
    <w:rsid w:val="00EE3D20"/>
    <w:rsid w:val="00EF0129"/>
    <w:rsid w:val="00EF07C9"/>
    <w:rsid w:val="00EF3D9D"/>
    <w:rsid w:val="00F00037"/>
    <w:rsid w:val="00F03CE6"/>
    <w:rsid w:val="00F03D3C"/>
    <w:rsid w:val="00F04F90"/>
    <w:rsid w:val="00F0568E"/>
    <w:rsid w:val="00F06BFB"/>
    <w:rsid w:val="00F07CEA"/>
    <w:rsid w:val="00F07DC4"/>
    <w:rsid w:val="00F119C3"/>
    <w:rsid w:val="00F11E64"/>
    <w:rsid w:val="00F126F7"/>
    <w:rsid w:val="00F13E0C"/>
    <w:rsid w:val="00F160AE"/>
    <w:rsid w:val="00F1636D"/>
    <w:rsid w:val="00F175F1"/>
    <w:rsid w:val="00F216EA"/>
    <w:rsid w:val="00F21F6E"/>
    <w:rsid w:val="00F26540"/>
    <w:rsid w:val="00F302E1"/>
    <w:rsid w:val="00F3124F"/>
    <w:rsid w:val="00F344F9"/>
    <w:rsid w:val="00F3576C"/>
    <w:rsid w:val="00F35E97"/>
    <w:rsid w:val="00F36542"/>
    <w:rsid w:val="00F40D9F"/>
    <w:rsid w:val="00F456F1"/>
    <w:rsid w:val="00F45B5B"/>
    <w:rsid w:val="00F46E70"/>
    <w:rsid w:val="00F47742"/>
    <w:rsid w:val="00F47C52"/>
    <w:rsid w:val="00F5643F"/>
    <w:rsid w:val="00F57FCA"/>
    <w:rsid w:val="00F60B19"/>
    <w:rsid w:val="00F62CBB"/>
    <w:rsid w:val="00F62D71"/>
    <w:rsid w:val="00F63139"/>
    <w:rsid w:val="00F64E4F"/>
    <w:rsid w:val="00F661E3"/>
    <w:rsid w:val="00F67E67"/>
    <w:rsid w:val="00F7000C"/>
    <w:rsid w:val="00F707E3"/>
    <w:rsid w:val="00F71134"/>
    <w:rsid w:val="00F7124F"/>
    <w:rsid w:val="00F71833"/>
    <w:rsid w:val="00F71A5B"/>
    <w:rsid w:val="00F76768"/>
    <w:rsid w:val="00F76813"/>
    <w:rsid w:val="00F83D77"/>
    <w:rsid w:val="00F871F3"/>
    <w:rsid w:val="00F87390"/>
    <w:rsid w:val="00F87587"/>
    <w:rsid w:val="00F87A32"/>
    <w:rsid w:val="00F91261"/>
    <w:rsid w:val="00F926A7"/>
    <w:rsid w:val="00F92DB9"/>
    <w:rsid w:val="00F93C7B"/>
    <w:rsid w:val="00F94FE4"/>
    <w:rsid w:val="00FA0114"/>
    <w:rsid w:val="00FA61F7"/>
    <w:rsid w:val="00FA7F9D"/>
    <w:rsid w:val="00FA7FC2"/>
    <w:rsid w:val="00FB0AB2"/>
    <w:rsid w:val="00FB1379"/>
    <w:rsid w:val="00FB2CBE"/>
    <w:rsid w:val="00FB494A"/>
    <w:rsid w:val="00FB4CC4"/>
    <w:rsid w:val="00FB5BBE"/>
    <w:rsid w:val="00FB6791"/>
    <w:rsid w:val="00FB6E34"/>
    <w:rsid w:val="00FC0EF5"/>
    <w:rsid w:val="00FC4723"/>
    <w:rsid w:val="00FC52E9"/>
    <w:rsid w:val="00FD0A6B"/>
    <w:rsid w:val="00FD4CD7"/>
    <w:rsid w:val="00FD5259"/>
    <w:rsid w:val="00FE067E"/>
    <w:rsid w:val="00FE070F"/>
    <w:rsid w:val="00FE5269"/>
    <w:rsid w:val="00FE5D2E"/>
    <w:rsid w:val="00FE5FB4"/>
    <w:rsid w:val="00FE6465"/>
    <w:rsid w:val="00FE6544"/>
    <w:rsid w:val="00FF3328"/>
    <w:rsid w:val="00FF334D"/>
    <w:rsid w:val="00FF34C9"/>
    <w:rsid w:val="00FF3C0D"/>
    <w:rsid w:val="00FF47F7"/>
    <w:rsid w:val="00FF5B2F"/>
    <w:rsid w:val="00FF67D1"/>
    <w:rsid w:val="00FF74F9"/>
    <w:rsid w:val="00FF7F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766B5"/>
  <w15:docId w15:val="{12049FD1-5775-441B-BB78-2EEEEB18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1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44249"/>
    <w:rPr>
      <w:rFonts w:ascii="Tahoma" w:hAnsi="Tahoma" w:cs="Tahoma"/>
      <w:sz w:val="16"/>
      <w:szCs w:val="16"/>
    </w:rPr>
  </w:style>
  <w:style w:type="character" w:customStyle="1" w:styleId="BalloonTextChar">
    <w:name w:val="Balloon Text Char"/>
    <w:basedOn w:val="DefaultParagraphFont"/>
    <w:uiPriority w:val="99"/>
    <w:semiHidden/>
    <w:rsid w:val="00921C1D"/>
    <w:rPr>
      <w:rFonts w:ascii="Lucida Grande" w:hAnsi="Lucida Grande" w:cs="Lucida Grande"/>
      <w:sz w:val="18"/>
      <w:szCs w:val="18"/>
    </w:rPr>
  </w:style>
  <w:style w:type="paragraph" w:styleId="Header">
    <w:name w:val="header"/>
    <w:basedOn w:val="Normal"/>
    <w:link w:val="HeaderChar"/>
    <w:uiPriority w:val="99"/>
    <w:unhideWhenUsed/>
    <w:rsid w:val="00A44249"/>
    <w:pPr>
      <w:tabs>
        <w:tab w:val="center" w:pos="4680"/>
        <w:tab w:val="right" w:pos="9360"/>
      </w:tabs>
    </w:pPr>
  </w:style>
  <w:style w:type="character" w:customStyle="1" w:styleId="HeaderChar">
    <w:name w:val="Header Char"/>
    <w:basedOn w:val="DefaultParagraphFont"/>
    <w:link w:val="Header"/>
    <w:uiPriority w:val="99"/>
    <w:rsid w:val="00A44249"/>
  </w:style>
  <w:style w:type="paragraph" w:styleId="Footer">
    <w:name w:val="footer"/>
    <w:basedOn w:val="Normal"/>
    <w:link w:val="FooterChar"/>
    <w:uiPriority w:val="99"/>
    <w:unhideWhenUsed/>
    <w:rsid w:val="00A44249"/>
    <w:pPr>
      <w:tabs>
        <w:tab w:val="center" w:pos="4680"/>
        <w:tab w:val="right" w:pos="9360"/>
      </w:tabs>
    </w:pPr>
  </w:style>
  <w:style w:type="character" w:customStyle="1" w:styleId="FooterChar">
    <w:name w:val="Footer Char"/>
    <w:basedOn w:val="DefaultParagraphFont"/>
    <w:link w:val="Footer"/>
    <w:uiPriority w:val="99"/>
    <w:rsid w:val="00A44249"/>
  </w:style>
  <w:style w:type="character" w:customStyle="1" w:styleId="BalloonTextChar1">
    <w:name w:val="Balloon Text Char1"/>
    <w:basedOn w:val="DefaultParagraphFont"/>
    <w:link w:val="BalloonText"/>
    <w:uiPriority w:val="99"/>
    <w:semiHidden/>
    <w:rsid w:val="00A44249"/>
    <w:rPr>
      <w:rFonts w:ascii="Tahoma" w:hAnsi="Tahoma" w:cs="Tahoma"/>
      <w:sz w:val="16"/>
      <w:szCs w:val="16"/>
    </w:rPr>
  </w:style>
  <w:style w:type="paragraph" w:styleId="ListParagraph">
    <w:name w:val="List Paragraph"/>
    <w:basedOn w:val="Normal"/>
    <w:uiPriority w:val="34"/>
    <w:qFormat/>
    <w:rsid w:val="00D319B2"/>
    <w:pPr>
      <w:ind w:left="720"/>
      <w:contextualSpacing/>
    </w:pPr>
  </w:style>
  <w:style w:type="paragraph" w:customStyle="1" w:styleId="Default">
    <w:name w:val="Default"/>
    <w:rsid w:val="006824A5"/>
    <w:pPr>
      <w:autoSpaceDE w:val="0"/>
      <w:autoSpaceDN w:val="0"/>
      <w:adjustRightInd w:val="0"/>
    </w:pPr>
    <w:rPr>
      <w:rFonts w:ascii="Verdana" w:hAnsi="Verdana" w:cs="Verdana"/>
      <w:color w:val="000000"/>
      <w:sz w:val="24"/>
      <w:szCs w:val="24"/>
    </w:rPr>
  </w:style>
  <w:style w:type="paragraph" w:styleId="FootnoteText">
    <w:name w:val="footnote text"/>
    <w:basedOn w:val="Normal"/>
    <w:link w:val="FootnoteTextChar"/>
    <w:uiPriority w:val="99"/>
    <w:unhideWhenUsed/>
    <w:rsid w:val="001E2AD7"/>
    <w:rPr>
      <w:sz w:val="20"/>
      <w:szCs w:val="20"/>
    </w:rPr>
  </w:style>
  <w:style w:type="character" w:customStyle="1" w:styleId="FootnoteTextChar">
    <w:name w:val="Footnote Text Char"/>
    <w:basedOn w:val="DefaultParagraphFont"/>
    <w:link w:val="FootnoteText"/>
    <w:uiPriority w:val="99"/>
    <w:rsid w:val="001E2AD7"/>
    <w:rPr>
      <w:sz w:val="20"/>
      <w:szCs w:val="20"/>
    </w:rPr>
  </w:style>
  <w:style w:type="character" w:styleId="FootnoteReference">
    <w:name w:val="footnote reference"/>
    <w:basedOn w:val="DefaultParagraphFont"/>
    <w:uiPriority w:val="99"/>
    <w:unhideWhenUsed/>
    <w:rsid w:val="001E2AD7"/>
    <w:rPr>
      <w:vertAlign w:val="superscript"/>
    </w:rPr>
  </w:style>
  <w:style w:type="character" w:styleId="Hyperlink">
    <w:name w:val="Hyperlink"/>
    <w:basedOn w:val="DefaultParagraphFont"/>
    <w:uiPriority w:val="99"/>
    <w:unhideWhenUsed/>
    <w:rsid w:val="006B2BBB"/>
    <w:rPr>
      <w:color w:val="0000FF" w:themeColor="hyperlink"/>
      <w:u w:val="single"/>
    </w:rPr>
  </w:style>
  <w:style w:type="character" w:styleId="FollowedHyperlink">
    <w:name w:val="FollowedHyperlink"/>
    <w:basedOn w:val="DefaultParagraphFont"/>
    <w:uiPriority w:val="99"/>
    <w:semiHidden/>
    <w:unhideWhenUsed/>
    <w:rsid w:val="00677BAD"/>
    <w:rPr>
      <w:color w:val="800080" w:themeColor="followedHyperlink"/>
      <w:u w:val="single"/>
    </w:rPr>
  </w:style>
  <w:style w:type="character" w:styleId="CommentReference">
    <w:name w:val="annotation reference"/>
    <w:basedOn w:val="DefaultParagraphFont"/>
    <w:uiPriority w:val="99"/>
    <w:semiHidden/>
    <w:unhideWhenUsed/>
    <w:rsid w:val="005D77E9"/>
    <w:rPr>
      <w:sz w:val="16"/>
      <w:szCs w:val="16"/>
    </w:rPr>
  </w:style>
  <w:style w:type="paragraph" w:styleId="CommentText">
    <w:name w:val="annotation text"/>
    <w:basedOn w:val="Normal"/>
    <w:link w:val="CommentTextChar"/>
    <w:uiPriority w:val="99"/>
    <w:semiHidden/>
    <w:unhideWhenUsed/>
    <w:rsid w:val="005D77E9"/>
    <w:rPr>
      <w:sz w:val="20"/>
      <w:szCs w:val="20"/>
    </w:rPr>
  </w:style>
  <w:style w:type="character" w:customStyle="1" w:styleId="CommentTextChar">
    <w:name w:val="Comment Text Char"/>
    <w:basedOn w:val="DefaultParagraphFont"/>
    <w:link w:val="CommentText"/>
    <w:uiPriority w:val="99"/>
    <w:semiHidden/>
    <w:rsid w:val="005D77E9"/>
    <w:rPr>
      <w:sz w:val="20"/>
      <w:szCs w:val="20"/>
    </w:rPr>
  </w:style>
  <w:style w:type="paragraph" w:styleId="CommentSubject">
    <w:name w:val="annotation subject"/>
    <w:basedOn w:val="CommentText"/>
    <w:next w:val="CommentText"/>
    <w:link w:val="CommentSubjectChar"/>
    <w:uiPriority w:val="99"/>
    <w:semiHidden/>
    <w:unhideWhenUsed/>
    <w:rsid w:val="005D77E9"/>
    <w:rPr>
      <w:b/>
      <w:bCs/>
    </w:rPr>
  </w:style>
  <w:style w:type="character" w:customStyle="1" w:styleId="CommentSubjectChar">
    <w:name w:val="Comment Subject Char"/>
    <w:basedOn w:val="CommentTextChar"/>
    <w:link w:val="CommentSubject"/>
    <w:uiPriority w:val="99"/>
    <w:semiHidden/>
    <w:rsid w:val="005D77E9"/>
    <w:rPr>
      <w:b/>
      <w:bCs/>
      <w:sz w:val="20"/>
      <w:szCs w:val="20"/>
    </w:rPr>
  </w:style>
  <w:style w:type="paragraph" w:styleId="Revision">
    <w:name w:val="Revision"/>
    <w:hidden/>
    <w:uiPriority w:val="99"/>
    <w:semiHidden/>
    <w:rsid w:val="000C354A"/>
  </w:style>
  <w:style w:type="table" w:styleId="TableGrid">
    <w:name w:val="Table Grid"/>
    <w:basedOn w:val="TableNormal"/>
    <w:uiPriority w:val="39"/>
    <w:rsid w:val="00335AAC"/>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54997"/>
    <w:rPr>
      <w:color w:val="808080"/>
      <w:shd w:val="clear" w:color="auto" w:fill="E6E6E6"/>
    </w:rPr>
  </w:style>
  <w:style w:type="character" w:customStyle="1" w:styleId="UnresolvedMention2">
    <w:name w:val="Unresolved Mention2"/>
    <w:basedOn w:val="DefaultParagraphFont"/>
    <w:uiPriority w:val="99"/>
    <w:rsid w:val="001D4995"/>
    <w:rPr>
      <w:color w:val="808080"/>
      <w:shd w:val="clear" w:color="auto" w:fill="E6E6E6"/>
    </w:rPr>
  </w:style>
  <w:style w:type="character" w:customStyle="1" w:styleId="UnresolvedMention3">
    <w:name w:val="Unresolved Mention3"/>
    <w:basedOn w:val="DefaultParagraphFont"/>
    <w:uiPriority w:val="99"/>
    <w:semiHidden/>
    <w:unhideWhenUsed/>
    <w:rsid w:val="00525A65"/>
    <w:rPr>
      <w:color w:val="605E5C"/>
      <w:shd w:val="clear" w:color="auto" w:fill="E1DFDD"/>
    </w:rPr>
  </w:style>
  <w:style w:type="character" w:customStyle="1" w:styleId="UnresolvedMention4">
    <w:name w:val="Unresolved Mention4"/>
    <w:basedOn w:val="DefaultParagraphFont"/>
    <w:uiPriority w:val="99"/>
    <w:rsid w:val="007D7B44"/>
    <w:rPr>
      <w:color w:val="605E5C"/>
      <w:shd w:val="clear" w:color="auto" w:fill="E1DFDD"/>
    </w:rPr>
  </w:style>
  <w:style w:type="character" w:customStyle="1" w:styleId="UnresolvedMention5">
    <w:name w:val="Unresolved Mention5"/>
    <w:basedOn w:val="DefaultParagraphFont"/>
    <w:uiPriority w:val="99"/>
    <w:rsid w:val="00833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6315">
      <w:bodyDiv w:val="1"/>
      <w:marLeft w:val="0"/>
      <w:marRight w:val="0"/>
      <w:marTop w:val="0"/>
      <w:marBottom w:val="0"/>
      <w:divBdr>
        <w:top w:val="none" w:sz="0" w:space="0" w:color="auto"/>
        <w:left w:val="none" w:sz="0" w:space="0" w:color="auto"/>
        <w:bottom w:val="none" w:sz="0" w:space="0" w:color="auto"/>
        <w:right w:val="none" w:sz="0" w:space="0" w:color="auto"/>
      </w:divBdr>
    </w:div>
    <w:div w:id="56705547">
      <w:bodyDiv w:val="1"/>
      <w:marLeft w:val="0"/>
      <w:marRight w:val="0"/>
      <w:marTop w:val="0"/>
      <w:marBottom w:val="0"/>
      <w:divBdr>
        <w:top w:val="none" w:sz="0" w:space="0" w:color="auto"/>
        <w:left w:val="none" w:sz="0" w:space="0" w:color="auto"/>
        <w:bottom w:val="none" w:sz="0" w:space="0" w:color="auto"/>
        <w:right w:val="none" w:sz="0" w:space="0" w:color="auto"/>
      </w:divBdr>
    </w:div>
    <w:div w:id="58788457">
      <w:bodyDiv w:val="1"/>
      <w:marLeft w:val="0"/>
      <w:marRight w:val="0"/>
      <w:marTop w:val="0"/>
      <w:marBottom w:val="0"/>
      <w:divBdr>
        <w:top w:val="none" w:sz="0" w:space="0" w:color="auto"/>
        <w:left w:val="none" w:sz="0" w:space="0" w:color="auto"/>
        <w:bottom w:val="none" w:sz="0" w:space="0" w:color="auto"/>
        <w:right w:val="none" w:sz="0" w:space="0" w:color="auto"/>
      </w:divBdr>
    </w:div>
    <w:div w:id="70473505">
      <w:bodyDiv w:val="1"/>
      <w:marLeft w:val="0"/>
      <w:marRight w:val="0"/>
      <w:marTop w:val="0"/>
      <w:marBottom w:val="0"/>
      <w:divBdr>
        <w:top w:val="none" w:sz="0" w:space="0" w:color="auto"/>
        <w:left w:val="none" w:sz="0" w:space="0" w:color="auto"/>
        <w:bottom w:val="none" w:sz="0" w:space="0" w:color="auto"/>
        <w:right w:val="none" w:sz="0" w:space="0" w:color="auto"/>
      </w:divBdr>
    </w:div>
    <w:div w:id="93987452">
      <w:bodyDiv w:val="1"/>
      <w:marLeft w:val="0"/>
      <w:marRight w:val="0"/>
      <w:marTop w:val="0"/>
      <w:marBottom w:val="0"/>
      <w:divBdr>
        <w:top w:val="none" w:sz="0" w:space="0" w:color="auto"/>
        <w:left w:val="none" w:sz="0" w:space="0" w:color="auto"/>
        <w:bottom w:val="none" w:sz="0" w:space="0" w:color="auto"/>
        <w:right w:val="none" w:sz="0" w:space="0" w:color="auto"/>
      </w:divBdr>
    </w:div>
    <w:div w:id="138427598">
      <w:bodyDiv w:val="1"/>
      <w:marLeft w:val="0"/>
      <w:marRight w:val="0"/>
      <w:marTop w:val="0"/>
      <w:marBottom w:val="0"/>
      <w:divBdr>
        <w:top w:val="none" w:sz="0" w:space="0" w:color="auto"/>
        <w:left w:val="none" w:sz="0" w:space="0" w:color="auto"/>
        <w:bottom w:val="none" w:sz="0" w:space="0" w:color="auto"/>
        <w:right w:val="none" w:sz="0" w:space="0" w:color="auto"/>
      </w:divBdr>
    </w:div>
    <w:div w:id="141629557">
      <w:bodyDiv w:val="1"/>
      <w:marLeft w:val="0"/>
      <w:marRight w:val="0"/>
      <w:marTop w:val="0"/>
      <w:marBottom w:val="0"/>
      <w:divBdr>
        <w:top w:val="none" w:sz="0" w:space="0" w:color="auto"/>
        <w:left w:val="none" w:sz="0" w:space="0" w:color="auto"/>
        <w:bottom w:val="none" w:sz="0" w:space="0" w:color="auto"/>
        <w:right w:val="none" w:sz="0" w:space="0" w:color="auto"/>
      </w:divBdr>
    </w:div>
    <w:div w:id="159851463">
      <w:bodyDiv w:val="1"/>
      <w:marLeft w:val="0"/>
      <w:marRight w:val="0"/>
      <w:marTop w:val="0"/>
      <w:marBottom w:val="0"/>
      <w:divBdr>
        <w:top w:val="none" w:sz="0" w:space="0" w:color="auto"/>
        <w:left w:val="none" w:sz="0" w:space="0" w:color="auto"/>
        <w:bottom w:val="none" w:sz="0" w:space="0" w:color="auto"/>
        <w:right w:val="none" w:sz="0" w:space="0" w:color="auto"/>
      </w:divBdr>
    </w:div>
    <w:div w:id="161550527">
      <w:bodyDiv w:val="1"/>
      <w:marLeft w:val="0"/>
      <w:marRight w:val="0"/>
      <w:marTop w:val="0"/>
      <w:marBottom w:val="0"/>
      <w:divBdr>
        <w:top w:val="none" w:sz="0" w:space="0" w:color="auto"/>
        <w:left w:val="none" w:sz="0" w:space="0" w:color="auto"/>
        <w:bottom w:val="none" w:sz="0" w:space="0" w:color="auto"/>
        <w:right w:val="none" w:sz="0" w:space="0" w:color="auto"/>
      </w:divBdr>
    </w:div>
    <w:div w:id="171798175">
      <w:bodyDiv w:val="1"/>
      <w:marLeft w:val="0"/>
      <w:marRight w:val="0"/>
      <w:marTop w:val="0"/>
      <w:marBottom w:val="0"/>
      <w:divBdr>
        <w:top w:val="none" w:sz="0" w:space="0" w:color="auto"/>
        <w:left w:val="none" w:sz="0" w:space="0" w:color="auto"/>
        <w:bottom w:val="none" w:sz="0" w:space="0" w:color="auto"/>
        <w:right w:val="none" w:sz="0" w:space="0" w:color="auto"/>
      </w:divBdr>
    </w:div>
    <w:div w:id="306253193">
      <w:bodyDiv w:val="1"/>
      <w:marLeft w:val="0"/>
      <w:marRight w:val="0"/>
      <w:marTop w:val="0"/>
      <w:marBottom w:val="0"/>
      <w:divBdr>
        <w:top w:val="none" w:sz="0" w:space="0" w:color="auto"/>
        <w:left w:val="none" w:sz="0" w:space="0" w:color="auto"/>
        <w:bottom w:val="none" w:sz="0" w:space="0" w:color="auto"/>
        <w:right w:val="none" w:sz="0" w:space="0" w:color="auto"/>
      </w:divBdr>
    </w:div>
    <w:div w:id="307589133">
      <w:bodyDiv w:val="1"/>
      <w:marLeft w:val="0"/>
      <w:marRight w:val="0"/>
      <w:marTop w:val="0"/>
      <w:marBottom w:val="0"/>
      <w:divBdr>
        <w:top w:val="none" w:sz="0" w:space="0" w:color="auto"/>
        <w:left w:val="none" w:sz="0" w:space="0" w:color="auto"/>
        <w:bottom w:val="none" w:sz="0" w:space="0" w:color="auto"/>
        <w:right w:val="none" w:sz="0" w:space="0" w:color="auto"/>
      </w:divBdr>
    </w:div>
    <w:div w:id="320502539">
      <w:bodyDiv w:val="1"/>
      <w:marLeft w:val="0"/>
      <w:marRight w:val="0"/>
      <w:marTop w:val="0"/>
      <w:marBottom w:val="0"/>
      <w:divBdr>
        <w:top w:val="none" w:sz="0" w:space="0" w:color="auto"/>
        <w:left w:val="none" w:sz="0" w:space="0" w:color="auto"/>
        <w:bottom w:val="none" w:sz="0" w:space="0" w:color="auto"/>
        <w:right w:val="none" w:sz="0" w:space="0" w:color="auto"/>
      </w:divBdr>
      <w:divsChild>
        <w:div w:id="423035214">
          <w:marLeft w:val="450"/>
          <w:marRight w:val="0"/>
          <w:marTop w:val="0"/>
          <w:marBottom w:val="0"/>
          <w:divBdr>
            <w:top w:val="none" w:sz="0" w:space="0" w:color="auto"/>
            <w:left w:val="none" w:sz="0" w:space="0" w:color="auto"/>
            <w:bottom w:val="none" w:sz="0" w:space="0" w:color="auto"/>
            <w:right w:val="none" w:sz="0" w:space="0" w:color="auto"/>
          </w:divBdr>
        </w:div>
      </w:divsChild>
    </w:div>
    <w:div w:id="328289063">
      <w:bodyDiv w:val="1"/>
      <w:marLeft w:val="0"/>
      <w:marRight w:val="0"/>
      <w:marTop w:val="0"/>
      <w:marBottom w:val="0"/>
      <w:divBdr>
        <w:top w:val="none" w:sz="0" w:space="0" w:color="auto"/>
        <w:left w:val="none" w:sz="0" w:space="0" w:color="auto"/>
        <w:bottom w:val="none" w:sz="0" w:space="0" w:color="auto"/>
        <w:right w:val="none" w:sz="0" w:space="0" w:color="auto"/>
      </w:divBdr>
    </w:div>
    <w:div w:id="333260948">
      <w:bodyDiv w:val="1"/>
      <w:marLeft w:val="0"/>
      <w:marRight w:val="0"/>
      <w:marTop w:val="0"/>
      <w:marBottom w:val="0"/>
      <w:divBdr>
        <w:top w:val="none" w:sz="0" w:space="0" w:color="auto"/>
        <w:left w:val="none" w:sz="0" w:space="0" w:color="auto"/>
        <w:bottom w:val="none" w:sz="0" w:space="0" w:color="auto"/>
        <w:right w:val="none" w:sz="0" w:space="0" w:color="auto"/>
      </w:divBdr>
    </w:div>
    <w:div w:id="400911591">
      <w:bodyDiv w:val="1"/>
      <w:marLeft w:val="0"/>
      <w:marRight w:val="0"/>
      <w:marTop w:val="0"/>
      <w:marBottom w:val="0"/>
      <w:divBdr>
        <w:top w:val="none" w:sz="0" w:space="0" w:color="auto"/>
        <w:left w:val="none" w:sz="0" w:space="0" w:color="auto"/>
        <w:bottom w:val="none" w:sz="0" w:space="0" w:color="auto"/>
        <w:right w:val="none" w:sz="0" w:space="0" w:color="auto"/>
      </w:divBdr>
    </w:div>
    <w:div w:id="425540606">
      <w:bodyDiv w:val="1"/>
      <w:marLeft w:val="0"/>
      <w:marRight w:val="0"/>
      <w:marTop w:val="0"/>
      <w:marBottom w:val="0"/>
      <w:divBdr>
        <w:top w:val="none" w:sz="0" w:space="0" w:color="auto"/>
        <w:left w:val="none" w:sz="0" w:space="0" w:color="auto"/>
        <w:bottom w:val="none" w:sz="0" w:space="0" w:color="auto"/>
        <w:right w:val="none" w:sz="0" w:space="0" w:color="auto"/>
      </w:divBdr>
    </w:div>
    <w:div w:id="438062081">
      <w:bodyDiv w:val="1"/>
      <w:marLeft w:val="0"/>
      <w:marRight w:val="0"/>
      <w:marTop w:val="0"/>
      <w:marBottom w:val="0"/>
      <w:divBdr>
        <w:top w:val="none" w:sz="0" w:space="0" w:color="auto"/>
        <w:left w:val="none" w:sz="0" w:space="0" w:color="auto"/>
        <w:bottom w:val="none" w:sz="0" w:space="0" w:color="auto"/>
        <w:right w:val="none" w:sz="0" w:space="0" w:color="auto"/>
      </w:divBdr>
    </w:div>
    <w:div w:id="438373768">
      <w:bodyDiv w:val="1"/>
      <w:marLeft w:val="0"/>
      <w:marRight w:val="0"/>
      <w:marTop w:val="0"/>
      <w:marBottom w:val="0"/>
      <w:divBdr>
        <w:top w:val="none" w:sz="0" w:space="0" w:color="auto"/>
        <w:left w:val="none" w:sz="0" w:space="0" w:color="auto"/>
        <w:bottom w:val="none" w:sz="0" w:space="0" w:color="auto"/>
        <w:right w:val="none" w:sz="0" w:space="0" w:color="auto"/>
      </w:divBdr>
    </w:div>
    <w:div w:id="453640796">
      <w:bodyDiv w:val="1"/>
      <w:marLeft w:val="0"/>
      <w:marRight w:val="0"/>
      <w:marTop w:val="0"/>
      <w:marBottom w:val="0"/>
      <w:divBdr>
        <w:top w:val="none" w:sz="0" w:space="0" w:color="auto"/>
        <w:left w:val="none" w:sz="0" w:space="0" w:color="auto"/>
        <w:bottom w:val="none" w:sz="0" w:space="0" w:color="auto"/>
        <w:right w:val="none" w:sz="0" w:space="0" w:color="auto"/>
      </w:divBdr>
    </w:div>
    <w:div w:id="473716639">
      <w:bodyDiv w:val="1"/>
      <w:marLeft w:val="0"/>
      <w:marRight w:val="0"/>
      <w:marTop w:val="0"/>
      <w:marBottom w:val="0"/>
      <w:divBdr>
        <w:top w:val="none" w:sz="0" w:space="0" w:color="auto"/>
        <w:left w:val="none" w:sz="0" w:space="0" w:color="auto"/>
        <w:bottom w:val="none" w:sz="0" w:space="0" w:color="auto"/>
        <w:right w:val="none" w:sz="0" w:space="0" w:color="auto"/>
      </w:divBdr>
    </w:div>
    <w:div w:id="476537161">
      <w:bodyDiv w:val="1"/>
      <w:marLeft w:val="0"/>
      <w:marRight w:val="0"/>
      <w:marTop w:val="0"/>
      <w:marBottom w:val="0"/>
      <w:divBdr>
        <w:top w:val="none" w:sz="0" w:space="0" w:color="auto"/>
        <w:left w:val="none" w:sz="0" w:space="0" w:color="auto"/>
        <w:bottom w:val="none" w:sz="0" w:space="0" w:color="auto"/>
        <w:right w:val="none" w:sz="0" w:space="0" w:color="auto"/>
      </w:divBdr>
    </w:div>
    <w:div w:id="482359493">
      <w:bodyDiv w:val="1"/>
      <w:marLeft w:val="0"/>
      <w:marRight w:val="0"/>
      <w:marTop w:val="0"/>
      <w:marBottom w:val="0"/>
      <w:divBdr>
        <w:top w:val="none" w:sz="0" w:space="0" w:color="auto"/>
        <w:left w:val="none" w:sz="0" w:space="0" w:color="auto"/>
        <w:bottom w:val="none" w:sz="0" w:space="0" w:color="auto"/>
        <w:right w:val="none" w:sz="0" w:space="0" w:color="auto"/>
      </w:divBdr>
    </w:div>
    <w:div w:id="483200189">
      <w:bodyDiv w:val="1"/>
      <w:marLeft w:val="0"/>
      <w:marRight w:val="0"/>
      <w:marTop w:val="0"/>
      <w:marBottom w:val="0"/>
      <w:divBdr>
        <w:top w:val="none" w:sz="0" w:space="0" w:color="auto"/>
        <w:left w:val="none" w:sz="0" w:space="0" w:color="auto"/>
        <w:bottom w:val="none" w:sz="0" w:space="0" w:color="auto"/>
        <w:right w:val="none" w:sz="0" w:space="0" w:color="auto"/>
      </w:divBdr>
    </w:div>
    <w:div w:id="507211462">
      <w:bodyDiv w:val="1"/>
      <w:marLeft w:val="0"/>
      <w:marRight w:val="0"/>
      <w:marTop w:val="0"/>
      <w:marBottom w:val="0"/>
      <w:divBdr>
        <w:top w:val="none" w:sz="0" w:space="0" w:color="auto"/>
        <w:left w:val="none" w:sz="0" w:space="0" w:color="auto"/>
        <w:bottom w:val="none" w:sz="0" w:space="0" w:color="auto"/>
        <w:right w:val="none" w:sz="0" w:space="0" w:color="auto"/>
      </w:divBdr>
    </w:div>
    <w:div w:id="544678608">
      <w:bodyDiv w:val="1"/>
      <w:marLeft w:val="0"/>
      <w:marRight w:val="0"/>
      <w:marTop w:val="0"/>
      <w:marBottom w:val="0"/>
      <w:divBdr>
        <w:top w:val="none" w:sz="0" w:space="0" w:color="auto"/>
        <w:left w:val="none" w:sz="0" w:space="0" w:color="auto"/>
        <w:bottom w:val="none" w:sz="0" w:space="0" w:color="auto"/>
        <w:right w:val="none" w:sz="0" w:space="0" w:color="auto"/>
      </w:divBdr>
    </w:div>
    <w:div w:id="565188032">
      <w:bodyDiv w:val="1"/>
      <w:marLeft w:val="0"/>
      <w:marRight w:val="0"/>
      <w:marTop w:val="0"/>
      <w:marBottom w:val="0"/>
      <w:divBdr>
        <w:top w:val="none" w:sz="0" w:space="0" w:color="auto"/>
        <w:left w:val="none" w:sz="0" w:space="0" w:color="auto"/>
        <w:bottom w:val="none" w:sz="0" w:space="0" w:color="auto"/>
        <w:right w:val="none" w:sz="0" w:space="0" w:color="auto"/>
      </w:divBdr>
    </w:div>
    <w:div w:id="566573316">
      <w:bodyDiv w:val="1"/>
      <w:marLeft w:val="0"/>
      <w:marRight w:val="0"/>
      <w:marTop w:val="0"/>
      <w:marBottom w:val="0"/>
      <w:divBdr>
        <w:top w:val="none" w:sz="0" w:space="0" w:color="auto"/>
        <w:left w:val="none" w:sz="0" w:space="0" w:color="auto"/>
        <w:bottom w:val="none" w:sz="0" w:space="0" w:color="auto"/>
        <w:right w:val="none" w:sz="0" w:space="0" w:color="auto"/>
      </w:divBdr>
    </w:div>
    <w:div w:id="572594067">
      <w:bodyDiv w:val="1"/>
      <w:marLeft w:val="0"/>
      <w:marRight w:val="0"/>
      <w:marTop w:val="0"/>
      <w:marBottom w:val="0"/>
      <w:divBdr>
        <w:top w:val="none" w:sz="0" w:space="0" w:color="auto"/>
        <w:left w:val="none" w:sz="0" w:space="0" w:color="auto"/>
        <w:bottom w:val="none" w:sz="0" w:space="0" w:color="auto"/>
        <w:right w:val="none" w:sz="0" w:space="0" w:color="auto"/>
      </w:divBdr>
    </w:div>
    <w:div w:id="634676935">
      <w:bodyDiv w:val="1"/>
      <w:marLeft w:val="0"/>
      <w:marRight w:val="0"/>
      <w:marTop w:val="0"/>
      <w:marBottom w:val="0"/>
      <w:divBdr>
        <w:top w:val="none" w:sz="0" w:space="0" w:color="auto"/>
        <w:left w:val="none" w:sz="0" w:space="0" w:color="auto"/>
        <w:bottom w:val="none" w:sz="0" w:space="0" w:color="auto"/>
        <w:right w:val="none" w:sz="0" w:space="0" w:color="auto"/>
      </w:divBdr>
    </w:div>
    <w:div w:id="684865251">
      <w:bodyDiv w:val="1"/>
      <w:marLeft w:val="0"/>
      <w:marRight w:val="0"/>
      <w:marTop w:val="0"/>
      <w:marBottom w:val="0"/>
      <w:divBdr>
        <w:top w:val="none" w:sz="0" w:space="0" w:color="auto"/>
        <w:left w:val="none" w:sz="0" w:space="0" w:color="auto"/>
        <w:bottom w:val="none" w:sz="0" w:space="0" w:color="auto"/>
        <w:right w:val="none" w:sz="0" w:space="0" w:color="auto"/>
      </w:divBdr>
      <w:divsChild>
        <w:div w:id="1912351165">
          <w:marLeft w:val="0"/>
          <w:marRight w:val="0"/>
          <w:marTop w:val="0"/>
          <w:marBottom w:val="0"/>
          <w:divBdr>
            <w:top w:val="none" w:sz="0" w:space="0" w:color="auto"/>
            <w:left w:val="none" w:sz="0" w:space="0" w:color="auto"/>
            <w:bottom w:val="none" w:sz="0" w:space="0" w:color="auto"/>
            <w:right w:val="none" w:sz="0" w:space="0" w:color="auto"/>
          </w:divBdr>
        </w:div>
        <w:div w:id="1406493760">
          <w:marLeft w:val="0"/>
          <w:marRight w:val="0"/>
          <w:marTop w:val="0"/>
          <w:marBottom w:val="0"/>
          <w:divBdr>
            <w:top w:val="none" w:sz="0" w:space="0" w:color="auto"/>
            <w:left w:val="none" w:sz="0" w:space="0" w:color="auto"/>
            <w:bottom w:val="none" w:sz="0" w:space="0" w:color="auto"/>
            <w:right w:val="none" w:sz="0" w:space="0" w:color="auto"/>
          </w:divBdr>
        </w:div>
        <w:div w:id="289630827">
          <w:marLeft w:val="0"/>
          <w:marRight w:val="0"/>
          <w:marTop w:val="0"/>
          <w:marBottom w:val="0"/>
          <w:divBdr>
            <w:top w:val="none" w:sz="0" w:space="0" w:color="auto"/>
            <w:left w:val="none" w:sz="0" w:space="0" w:color="auto"/>
            <w:bottom w:val="none" w:sz="0" w:space="0" w:color="auto"/>
            <w:right w:val="none" w:sz="0" w:space="0" w:color="auto"/>
          </w:divBdr>
        </w:div>
        <w:div w:id="1047411517">
          <w:marLeft w:val="0"/>
          <w:marRight w:val="0"/>
          <w:marTop w:val="0"/>
          <w:marBottom w:val="0"/>
          <w:divBdr>
            <w:top w:val="none" w:sz="0" w:space="0" w:color="auto"/>
            <w:left w:val="none" w:sz="0" w:space="0" w:color="auto"/>
            <w:bottom w:val="none" w:sz="0" w:space="0" w:color="auto"/>
            <w:right w:val="none" w:sz="0" w:space="0" w:color="auto"/>
          </w:divBdr>
        </w:div>
        <w:div w:id="1005861883">
          <w:marLeft w:val="0"/>
          <w:marRight w:val="0"/>
          <w:marTop w:val="0"/>
          <w:marBottom w:val="0"/>
          <w:divBdr>
            <w:top w:val="none" w:sz="0" w:space="0" w:color="auto"/>
            <w:left w:val="none" w:sz="0" w:space="0" w:color="auto"/>
            <w:bottom w:val="none" w:sz="0" w:space="0" w:color="auto"/>
            <w:right w:val="none" w:sz="0" w:space="0" w:color="auto"/>
          </w:divBdr>
        </w:div>
        <w:div w:id="538318213">
          <w:marLeft w:val="0"/>
          <w:marRight w:val="0"/>
          <w:marTop w:val="0"/>
          <w:marBottom w:val="0"/>
          <w:divBdr>
            <w:top w:val="none" w:sz="0" w:space="0" w:color="auto"/>
            <w:left w:val="none" w:sz="0" w:space="0" w:color="auto"/>
            <w:bottom w:val="none" w:sz="0" w:space="0" w:color="auto"/>
            <w:right w:val="none" w:sz="0" w:space="0" w:color="auto"/>
          </w:divBdr>
        </w:div>
        <w:div w:id="731973213">
          <w:marLeft w:val="0"/>
          <w:marRight w:val="0"/>
          <w:marTop w:val="0"/>
          <w:marBottom w:val="0"/>
          <w:divBdr>
            <w:top w:val="none" w:sz="0" w:space="0" w:color="auto"/>
            <w:left w:val="none" w:sz="0" w:space="0" w:color="auto"/>
            <w:bottom w:val="none" w:sz="0" w:space="0" w:color="auto"/>
            <w:right w:val="none" w:sz="0" w:space="0" w:color="auto"/>
          </w:divBdr>
        </w:div>
        <w:div w:id="564026399">
          <w:marLeft w:val="0"/>
          <w:marRight w:val="0"/>
          <w:marTop w:val="0"/>
          <w:marBottom w:val="0"/>
          <w:divBdr>
            <w:top w:val="none" w:sz="0" w:space="0" w:color="auto"/>
            <w:left w:val="none" w:sz="0" w:space="0" w:color="auto"/>
            <w:bottom w:val="none" w:sz="0" w:space="0" w:color="auto"/>
            <w:right w:val="none" w:sz="0" w:space="0" w:color="auto"/>
          </w:divBdr>
        </w:div>
      </w:divsChild>
    </w:div>
    <w:div w:id="718633139">
      <w:bodyDiv w:val="1"/>
      <w:marLeft w:val="0"/>
      <w:marRight w:val="0"/>
      <w:marTop w:val="0"/>
      <w:marBottom w:val="0"/>
      <w:divBdr>
        <w:top w:val="none" w:sz="0" w:space="0" w:color="auto"/>
        <w:left w:val="none" w:sz="0" w:space="0" w:color="auto"/>
        <w:bottom w:val="none" w:sz="0" w:space="0" w:color="auto"/>
        <w:right w:val="none" w:sz="0" w:space="0" w:color="auto"/>
      </w:divBdr>
    </w:div>
    <w:div w:id="739013216">
      <w:bodyDiv w:val="1"/>
      <w:marLeft w:val="0"/>
      <w:marRight w:val="0"/>
      <w:marTop w:val="0"/>
      <w:marBottom w:val="0"/>
      <w:divBdr>
        <w:top w:val="none" w:sz="0" w:space="0" w:color="auto"/>
        <w:left w:val="none" w:sz="0" w:space="0" w:color="auto"/>
        <w:bottom w:val="none" w:sz="0" w:space="0" w:color="auto"/>
        <w:right w:val="none" w:sz="0" w:space="0" w:color="auto"/>
      </w:divBdr>
    </w:div>
    <w:div w:id="748842959">
      <w:bodyDiv w:val="1"/>
      <w:marLeft w:val="0"/>
      <w:marRight w:val="0"/>
      <w:marTop w:val="0"/>
      <w:marBottom w:val="0"/>
      <w:divBdr>
        <w:top w:val="none" w:sz="0" w:space="0" w:color="auto"/>
        <w:left w:val="none" w:sz="0" w:space="0" w:color="auto"/>
        <w:bottom w:val="none" w:sz="0" w:space="0" w:color="auto"/>
        <w:right w:val="none" w:sz="0" w:space="0" w:color="auto"/>
      </w:divBdr>
    </w:div>
    <w:div w:id="759834771">
      <w:bodyDiv w:val="1"/>
      <w:marLeft w:val="0"/>
      <w:marRight w:val="0"/>
      <w:marTop w:val="0"/>
      <w:marBottom w:val="0"/>
      <w:divBdr>
        <w:top w:val="none" w:sz="0" w:space="0" w:color="auto"/>
        <w:left w:val="none" w:sz="0" w:space="0" w:color="auto"/>
        <w:bottom w:val="none" w:sz="0" w:space="0" w:color="auto"/>
        <w:right w:val="none" w:sz="0" w:space="0" w:color="auto"/>
      </w:divBdr>
    </w:div>
    <w:div w:id="762532331">
      <w:bodyDiv w:val="1"/>
      <w:marLeft w:val="0"/>
      <w:marRight w:val="0"/>
      <w:marTop w:val="0"/>
      <w:marBottom w:val="0"/>
      <w:divBdr>
        <w:top w:val="none" w:sz="0" w:space="0" w:color="auto"/>
        <w:left w:val="none" w:sz="0" w:space="0" w:color="auto"/>
        <w:bottom w:val="none" w:sz="0" w:space="0" w:color="auto"/>
        <w:right w:val="none" w:sz="0" w:space="0" w:color="auto"/>
      </w:divBdr>
    </w:div>
    <w:div w:id="780027479">
      <w:bodyDiv w:val="1"/>
      <w:marLeft w:val="0"/>
      <w:marRight w:val="0"/>
      <w:marTop w:val="0"/>
      <w:marBottom w:val="0"/>
      <w:divBdr>
        <w:top w:val="none" w:sz="0" w:space="0" w:color="auto"/>
        <w:left w:val="none" w:sz="0" w:space="0" w:color="auto"/>
        <w:bottom w:val="none" w:sz="0" w:space="0" w:color="auto"/>
        <w:right w:val="none" w:sz="0" w:space="0" w:color="auto"/>
      </w:divBdr>
    </w:div>
    <w:div w:id="786121589">
      <w:bodyDiv w:val="1"/>
      <w:marLeft w:val="0"/>
      <w:marRight w:val="0"/>
      <w:marTop w:val="0"/>
      <w:marBottom w:val="0"/>
      <w:divBdr>
        <w:top w:val="none" w:sz="0" w:space="0" w:color="auto"/>
        <w:left w:val="none" w:sz="0" w:space="0" w:color="auto"/>
        <w:bottom w:val="none" w:sz="0" w:space="0" w:color="auto"/>
        <w:right w:val="none" w:sz="0" w:space="0" w:color="auto"/>
      </w:divBdr>
    </w:div>
    <w:div w:id="789862215">
      <w:bodyDiv w:val="1"/>
      <w:marLeft w:val="0"/>
      <w:marRight w:val="0"/>
      <w:marTop w:val="0"/>
      <w:marBottom w:val="0"/>
      <w:divBdr>
        <w:top w:val="none" w:sz="0" w:space="0" w:color="auto"/>
        <w:left w:val="none" w:sz="0" w:space="0" w:color="auto"/>
        <w:bottom w:val="none" w:sz="0" w:space="0" w:color="auto"/>
        <w:right w:val="none" w:sz="0" w:space="0" w:color="auto"/>
      </w:divBdr>
    </w:div>
    <w:div w:id="807864892">
      <w:bodyDiv w:val="1"/>
      <w:marLeft w:val="0"/>
      <w:marRight w:val="0"/>
      <w:marTop w:val="0"/>
      <w:marBottom w:val="0"/>
      <w:divBdr>
        <w:top w:val="none" w:sz="0" w:space="0" w:color="auto"/>
        <w:left w:val="none" w:sz="0" w:space="0" w:color="auto"/>
        <w:bottom w:val="none" w:sz="0" w:space="0" w:color="auto"/>
        <w:right w:val="none" w:sz="0" w:space="0" w:color="auto"/>
      </w:divBdr>
      <w:divsChild>
        <w:div w:id="812412205">
          <w:marLeft w:val="0"/>
          <w:marRight w:val="0"/>
          <w:marTop w:val="0"/>
          <w:marBottom w:val="0"/>
          <w:divBdr>
            <w:top w:val="none" w:sz="0" w:space="0" w:color="auto"/>
            <w:left w:val="none" w:sz="0" w:space="0" w:color="auto"/>
            <w:bottom w:val="none" w:sz="0" w:space="0" w:color="auto"/>
            <w:right w:val="none" w:sz="0" w:space="0" w:color="auto"/>
          </w:divBdr>
        </w:div>
        <w:div w:id="2108035828">
          <w:marLeft w:val="0"/>
          <w:marRight w:val="0"/>
          <w:marTop w:val="0"/>
          <w:marBottom w:val="0"/>
          <w:divBdr>
            <w:top w:val="none" w:sz="0" w:space="0" w:color="auto"/>
            <w:left w:val="none" w:sz="0" w:space="0" w:color="auto"/>
            <w:bottom w:val="none" w:sz="0" w:space="0" w:color="auto"/>
            <w:right w:val="none" w:sz="0" w:space="0" w:color="auto"/>
          </w:divBdr>
        </w:div>
        <w:div w:id="353922794">
          <w:marLeft w:val="0"/>
          <w:marRight w:val="0"/>
          <w:marTop w:val="0"/>
          <w:marBottom w:val="0"/>
          <w:divBdr>
            <w:top w:val="none" w:sz="0" w:space="0" w:color="auto"/>
            <w:left w:val="none" w:sz="0" w:space="0" w:color="auto"/>
            <w:bottom w:val="none" w:sz="0" w:space="0" w:color="auto"/>
            <w:right w:val="none" w:sz="0" w:space="0" w:color="auto"/>
          </w:divBdr>
        </w:div>
      </w:divsChild>
    </w:div>
    <w:div w:id="814227627">
      <w:bodyDiv w:val="1"/>
      <w:marLeft w:val="0"/>
      <w:marRight w:val="0"/>
      <w:marTop w:val="0"/>
      <w:marBottom w:val="0"/>
      <w:divBdr>
        <w:top w:val="none" w:sz="0" w:space="0" w:color="auto"/>
        <w:left w:val="none" w:sz="0" w:space="0" w:color="auto"/>
        <w:bottom w:val="none" w:sz="0" w:space="0" w:color="auto"/>
        <w:right w:val="none" w:sz="0" w:space="0" w:color="auto"/>
      </w:divBdr>
    </w:div>
    <w:div w:id="817039327">
      <w:bodyDiv w:val="1"/>
      <w:marLeft w:val="0"/>
      <w:marRight w:val="0"/>
      <w:marTop w:val="0"/>
      <w:marBottom w:val="0"/>
      <w:divBdr>
        <w:top w:val="none" w:sz="0" w:space="0" w:color="auto"/>
        <w:left w:val="none" w:sz="0" w:space="0" w:color="auto"/>
        <w:bottom w:val="none" w:sz="0" w:space="0" w:color="auto"/>
        <w:right w:val="none" w:sz="0" w:space="0" w:color="auto"/>
      </w:divBdr>
    </w:div>
    <w:div w:id="824591999">
      <w:bodyDiv w:val="1"/>
      <w:marLeft w:val="0"/>
      <w:marRight w:val="0"/>
      <w:marTop w:val="0"/>
      <w:marBottom w:val="0"/>
      <w:divBdr>
        <w:top w:val="none" w:sz="0" w:space="0" w:color="auto"/>
        <w:left w:val="none" w:sz="0" w:space="0" w:color="auto"/>
        <w:bottom w:val="none" w:sz="0" w:space="0" w:color="auto"/>
        <w:right w:val="none" w:sz="0" w:space="0" w:color="auto"/>
      </w:divBdr>
    </w:div>
    <w:div w:id="837312476">
      <w:bodyDiv w:val="1"/>
      <w:marLeft w:val="0"/>
      <w:marRight w:val="0"/>
      <w:marTop w:val="0"/>
      <w:marBottom w:val="0"/>
      <w:divBdr>
        <w:top w:val="none" w:sz="0" w:space="0" w:color="auto"/>
        <w:left w:val="none" w:sz="0" w:space="0" w:color="auto"/>
        <w:bottom w:val="none" w:sz="0" w:space="0" w:color="auto"/>
        <w:right w:val="none" w:sz="0" w:space="0" w:color="auto"/>
      </w:divBdr>
    </w:div>
    <w:div w:id="840894454">
      <w:bodyDiv w:val="1"/>
      <w:marLeft w:val="0"/>
      <w:marRight w:val="0"/>
      <w:marTop w:val="0"/>
      <w:marBottom w:val="0"/>
      <w:divBdr>
        <w:top w:val="none" w:sz="0" w:space="0" w:color="auto"/>
        <w:left w:val="none" w:sz="0" w:space="0" w:color="auto"/>
        <w:bottom w:val="none" w:sz="0" w:space="0" w:color="auto"/>
        <w:right w:val="none" w:sz="0" w:space="0" w:color="auto"/>
      </w:divBdr>
      <w:divsChild>
        <w:div w:id="1210410314">
          <w:marLeft w:val="0"/>
          <w:marRight w:val="0"/>
          <w:marTop w:val="0"/>
          <w:marBottom w:val="0"/>
          <w:divBdr>
            <w:top w:val="none" w:sz="0" w:space="0" w:color="auto"/>
            <w:left w:val="none" w:sz="0" w:space="0" w:color="auto"/>
            <w:bottom w:val="none" w:sz="0" w:space="0" w:color="auto"/>
            <w:right w:val="none" w:sz="0" w:space="0" w:color="auto"/>
          </w:divBdr>
        </w:div>
        <w:div w:id="1704210900">
          <w:marLeft w:val="0"/>
          <w:marRight w:val="0"/>
          <w:marTop w:val="0"/>
          <w:marBottom w:val="0"/>
          <w:divBdr>
            <w:top w:val="none" w:sz="0" w:space="0" w:color="auto"/>
            <w:left w:val="none" w:sz="0" w:space="0" w:color="auto"/>
            <w:bottom w:val="none" w:sz="0" w:space="0" w:color="auto"/>
            <w:right w:val="none" w:sz="0" w:space="0" w:color="auto"/>
          </w:divBdr>
        </w:div>
        <w:div w:id="494807048">
          <w:marLeft w:val="0"/>
          <w:marRight w:val="0"/>
          <w:marTop w:val="0"/>
          <w:marBottom w:val="0"/>
          <w:divBdr>
            <w:top w:val="none" w:sz="0" w:space="0" w:color="auto"/>
            <w:left w:val="none" w:sz="0" w:space="0" w:color="auto"/>
            <w:bottom w:val="none" w:sz="0" w:space="0" w:color="auto"/>
            <w:right w:val="none" w:sz="0" w:space="0" w:color="auto"/>
          </w:divBdr>
        </w:div>
        <w:div w:id="1034883661">
          <w:marLeft w:val="0"/>
          <w:marRight w:val="0"/>
          <w:marTop w:val="0"/>
          <w:marBottom w:val="0"/>
          <w:divBdr>
            <w:top w:val="none" w:sz="0" w:space="0" w:color="auto"/>
            <w:left w:val="none" w:sz="0" w:space="0" w:color="auto"/>
            <w:bottom w:val="none" w:sz="0" w:space="0" w:color="auto"/>
            <w:right w:val="none" w:sz="0" w:space="0" w:color="auto"/>
          </w:divBdr>
        </w:div>
        <w:div w:id="478425256">
          <w:marLeft w:val="0"/>
          <w:marRight w:val="0"/>
          <w:marTop w:val="0"/>
          <w:marBottom w:val="0"/>
          <w:divBdr>
            <w:top w:val="none" w:sz="0" w:space="0" w:color="auto"/>
            <w:left w:val="none" w:sz="0" w:space="0" w:color="auto"/>
            <w:bottom w:val="none" w:sz="0" w:space="0" w:color="auto"/>
            <w:right w:val="none" w:sz="0" w:space="0" w:color="auto"/>
          </w:divBdr>
        </w:div>
        <w:div w:id="1014648732">
          <w:marLeft w:val="0"/>
          <w:marRight w:val="0"/>
          <w:marTop w:val="0"/>
          <w:marBottom w:val="0"/>
          <w:divBdr>
            <w:top w:val="none" w:sz="0" w:space="0" w:color="auto"/>
            <w:left w:val="none" w:sz="0" w:space="0" w:color="auto"/>
            <w:bottom w:val="none" w:sz="0" w:space="0" w:color="auto"/>
            <w:right w:val="none" w:sz="0" w:space="0" w:color="auto"/>
          </w:divBdr>
        </w:div>
        <w:div w:id="1052654527">
          <w:marLeft w:val="0"/>
          <w:marRight w:val="0"/>
          <w:marTop w:val="0"/>
          <w:marBottom w:val="0"/>
          <w:divBdr>
            <w:top w:val="none" w:sz="0" w:space="0" w:color="auto"/>
            <w:left w:val="none" w:sz="0" w:space="0" w:color="auto"/>
            <w:bottom w:val="none" w:sz="0" w:space="0" w:color="auto"/>
            <w:right w:val="none" w:sz="0" w:space="0" w:color="auto"/>
          </w:divBdr>
        </w:div>
        <w:div w:id="399909542">
          <w:marLeft w:val="0"/>
          <w:marRight w:val="0"/>
          <w:marTop w:val="0"/>
          <w:marBottom w:val="0"/>
          <w:divBdr>
            <w:top w:val="none" w:sz="0" w:space="0" w:color="auto"/>
            <w:left w:val="none" w:sz="0" w:space="0" w:color="auto"/>
            <w:bottom w:val="none" w:sz="0" w:space="0" w:color="auto"/>
            <w:right w:val="none" w:sz="0" w:space="0" w:color="auto"/>
          </w:divBdr>
        </w:div>
        <w:div w:id="1586108836">
          <w:marLeft w:val="0"/>
          <w:marRight w:val="0"/>
          <w:marTop w:val="0"/>
          <w:marBottom w:val="0"/>
          <w:divBdr>
            <w:top w:val="none" w:sz="0" w:space="0" w:color="auto"/>
            <w:left w:val="none" w:sz="0" w:space="0" w:color="auto"/>
            <w:bottom w:val="none" w:sz="0" w:space="0" w:color="auto"/>
            <w:right w:val="none" w:sz="0" w:space="0" w:color="auto"/>
          </w:divBdr>
        </w:div>
        <w:div w:id="1223179600">
          <w:marLeft w:val="0"/>
          <w:marRight w:val="0"/>
          <w:marTop w:val="0"/>
          <w:marBottom w:val="0"/>
          <w:divBdr>
            <w:top w:val="none" w:sz="0" w:space="0" w:color="auto"/>
            <w:left w:val="none" w:sz="0" w:space="0" w:color="auto"/>
            <w:bottom w:val="none" w:sz="0" w:space="0" w:color="auto"/>
            <w:right w:val="none" w:sz="0" w:space="0" w:color="auto"/>
          </w:divBdr>
        </w:div>
        <w:div w:id="1326977071">
          <w:marLeft w:val="0"/>
          <w:marRight w:val="0"/>
          <w:marTop w:val="0"/>
          <w:marBottom w:val="0"/>
          <w:divBdr>
            <w:top w:val="none" w:sz="0" w:space="0" w:color="auto"/>
            <w:left w:val="none" w:sz="0" w:space="0" w:color="auto"/>
            <w:bottom w:val="none" w:sz="0" w:space="0" w:color="auto"/>
            <w:right w:val="none" w:sz="0" w:space="0" w:color="auto"/>
          </w:divBdr>
        </w:div>
        <w:div w:id="1442726713">
          <w:marLeft w:val="0"/>
          <w:marRight w:val="0"/>
          <w:marTop w:val="0"/>
          <w:marBottom w:val="0"/>
          <w:divBdr>
            <w:top w:val="none" w:sz="0" w:space="0" w:color="auto"/>
            <w:left w:val="none" w:sz="0" w:space="0" w:color="auto"/>
            <w:bottom w:val="none" w:sz="0" w:space="0" w:color="auto"/>
            <w:right w:val="none" w:sz="0" w:space="0" w:color="auto"/>
          </w:divBdr>
        </w:div>
        <w:div w:id="1887403865">
          <w:marLeft w:val="0"/>
          <w:marRight w:val="0"/>
          <w:marTop w:val="0"/>
          <w:marBottom w:val="0"/>
          <w:divBdr>
            <w:top w:val="none" w:sz="0" w:space="0" w:color="auto"/>
            <w:left w:val="none" w:sz="0" w:space="0" w:color="auto"/>
            <w:bottom w:val="none" w:sz="0" w:space="0" w:color="auto"/>
            <w:right w:val="none" w:sz="0" w:space="0" w:color="auto"/>
          </w:divBdr>
        </w:div>
      </w:divsChild>
    </w:div>
    <w:div w:id="847476624">
      <w:bodyDiv w:val="1"/>
      <w:marLeft w:val="0"/>
      <w:marRight w:val="0"/>
      <w:marTop w:val="0"/>
      <w:marBottom w:val="0"/>
      <w:divBdr>
        <w:top w:val="none" w:sz="0" w:space="0" w:color="auto"/>
        <w:left w:val="none" w:sz="0" w:space="0" w:color="auto"/>
        <w:bottom w:val="none" w:sz="0" w:space="0" w:color="auto"/>
        <w:right w:val="none" w:sz="0" w:space="0" w:color="auto"/>
      </w:divBdr>
    </w:div>
    <w:div w:id="857936585">
      <w:bodyDiv w:val="1"/>
      <w:marLeft w:val="0"/>
      <w:marRight w:val="0"/>
      <w:marTop w:val="0"/>
      <w:marBottom w:val="0"/>
      <w:divBdr>
        <w:top w:val="none" w:sz="0" w:space="0" w:color="auto"/>
        <w:left w:val="none" w:sz="0" w:space="0" w:color="auto"/>
        <w:bottom w:val="none" w:sz="0" w:space="0" w:color="auto"/>
        <w:right w:val="none" w:sz="0" w:space="0" w:color="auto"/>
      </w:divBdr>
    </w:div>
    <w:div w:id="910040629">
      <w:bodyDiv w:val="1"/>
      <w:marLeft w:val="0"/>
      <w:marRight w:val="0"/>
      <w:marTop w:val="0"/>
      <w:marBottom w:val="0"/>
      <w:divBdr>
        <w:top w:val="none" w:sz="0" w:space="0" w:color="auto"/>
        <w:left w:val="none" w:sz="0" w:space="0" w:color="auto"/>
        <w:bottom w:val="none" w:sz="0" w:space="0" w:color="auto"/>
        <w:right w:val="none" w:sz="0" w:space="0" w:color="auto"/>
      </w:divBdr>
    </w:div>
    <w:div w:id="942034618">
      <w:bodyDiv w:val="1"/>
      <w:marLeft w:val="0"/>
      <w:marRight w:val="0"/>
      <w:marTop w:val="0"/>
      <w:marBottom w:val="0"/>
      <w:divBdr>
        <w:top w:val="none" w:sz="0" w:space="0" w:color="auto"/>
        <w:left w:val="none" w:sz="0" w:space="0" w:color="auto"/>
        <w:bottom w:val="none" w:sz="0" w:space="0" w:color="auto"/>
        <w:right w:val="none" w:sz="0" w:space="0" w:color="auto"/>
      </w:divBdr>
    </w:div>
    <w:div w:id="950168557">
      <w:bodyDiv w:val="1"/>
      <w:marLeft w:val="0"/>
      <w:marRight w:val="0"/>
      <w:marTop w:val="0"/>
      <w:marBottom w:val="0"/>
      <w:divBdr>
        <w:top w:val="none" w:sz="0" w:space="0" w:color="auto"/>
        <w:left w:val="none" w:sz="0" w:space="0" w:color="auto"/>
        <w:bottom w:val="none" w:sz="0" w:space="0" w:color="auto"/>
        <w:right w:val="none" w:sz="0" w:space="0" w:color="auto"/>
      </w:divBdr>
    </w:div>
    <w:div w:id="999191596">
      <w:bodyDiv w:val="1"/>
      <w:marLeft w:val="0"/>
      <w:marRight w:val="0"/>
      <w:marTop w:val="0"/>
      <w:marBottom w:val="0"/>
      <w:divBdr>
        <w:top w:val="none" w:sz="0" w:space="0" w:color="auto"/>
        <w:left w:val="none" w:sz="0" w:space="0" w:color="auto"/>
        <w:bottom w:val="none" w:sz="0" w:space="0" w:color="auto"/>
        <w:right w:val="none" w:sz="0" w:space="0" w:color="auto"/>
      </w:divBdr>
    </w:div>
    <w:div w:id="1010832170">
      <w:bodyDiv w:val="1"/>
      <w:marLeft w:val="0"/>
      <w:marRight w:val="0"/>
      <w:marTop w:val="0"/>
      <w:marBottom w:val="0"/>
      <w:divBdr>
        <w:top w:val="none" w:sz="0" w:space="0" w:color="auto"/>
        <w:left w:val="none" w:sz="0" w:space="0" w:color="auto"/>
        <w:bottom w:val="none" w:sz="0" w:space="0" w:color="auto"/>
        <w:right w:val="none" w:sz="0" w:space="0" w:color="auto"/>
      </w:divBdr>
    </w:div>
    <w:div w:id="1030491122">
      <w:bodyDiv w:val="1"/>
      <w:marLeft w:val="0"/>
      <w:marRight w:val="0"/>
      <w:marTop w:val="0"/>
      <w:marBottom w:val="0"/>
      <w:divBdr>
        <w:top w:val="none" w:sz="0" w:space="0" w:color="auto"/>
        <w:left w:val="none" w:sz="0" w:space="0" w:color="auto"/>
        <w:bottom w:val="none" w:sz="0" w:space="0" w:color="auto"/>
        <w:right w:val="none" w:sz="0" w:space="0" w:color="auto"/>
      </w:divBdr>
    </w:div>
    <w:div w:id="1043404134">
      <w:bodyDiv w:val="1"/>
      <w:marLeft w:val="0"/>
      <w:marRight w:val="0"/>
      <w:marTop w:val="0"/>
      <w:marBottom w:val="0"/>
      <w:divBdr>
        <w:top w:val="none" w:sz="0" w:space="0" w:color="auto"/>
        <w:left w:val="none" w:sz="0" w:space="0" w:color="auto"/>
        <w:bottom w:val="none" w:sz="0" w:space="0" w:color="auto"/>
        <w:right w:val="none" w:sz="0" w:space="0" w:color="auto"/>
      </w:divBdr>
    </w:div>
    <w:div w:id="1071663051">
      <w:bodyDiv w:val="1"/>
      <w:marLeft w:val="0"/>
      <w:marRight w:val="0"/>
      <w:marTop w:val="0"/>
      <w:marBottom w:val="0"/>
      <w:divBdr>
        <w:top w:val="none" w:sz="0" w:space="0" w:color="auto"/>
        <w:left w:val="none" w:sz="0" w:space="0" w:color="auto"/>
        <w:bottom w:val="none" w:sz="0" w:space="0" w:color="auto"/>
        <w:right w:val="none" w:sz="0" w:space="0" w:color="auto"/>
      </w:divBdr>
    </w:div>
    <w:div w:id="1073773282">
      <w:bodyDiv w:val="1"/>
      <w:marLeft w:val="0"/>
      <w:marRight w:val="0"/>
      <w:marTop w:val="0"/>
      <w:marBottom w:val="0"/>
      <w:divBdr>
        <w:top w:val="none" w:sz="0" w:space="0" w:color="auto"/>
        <w:left w:val="none" w:sz="0" w:space="0" w:color="auto"/>
        <w:bottom w:val="none" w:sz="0" w:space="0" w:color="auto"/>
        <w:right w:val="none" w:sz="0" w:space="0" w:color="auto"/>
      </w:divBdr>
    </w:div>
    <w:div w:id="1079671039">
      <w:bodyDiv w:val="1"/>
      <w:marLeft w:val="0"/>
      <w:marRight w:val="0"/>
      <w:marTop w:val="0"/>
      <w:marBottom w:val="0"/>
      <w:divBdr>
        <w:top w:val="none" w:sz="0" w:space="0" w:color="auto"/>
        <w:left w:val="none" w:sz="0" w:space="0" w:color="auto"/>
        <w:bottom w:val="none" w:sz="0" w:space="0" w:color="auto"/>
        <w:right w:val="none" w:sz="0" w:space="0" w:color="auto"/>
      </w:divBdr>
    </w:div>
    <w:div w:id="1085802021">
      <w:bodyDiv w:val="1"/>
      <w:marLeft w:val="0"/>
      <w:marRight w:val="0"/>
      <w:marTop w:val="0"/>
      <w:marBottom w:val="0"/>
      <w:divBdr>
        <w:top w:val="none" w:sz="0" w:space="0" w:color="auto"/>
        <w:left w:val="none" w:sz="0" w:space="0" w:color="auto"/>
        <w:bottom w:val="none" w:sz="0" w:space="0" w:color="auto"/>
        <w:right w:val="none" w:sz="0" w:space="0" w:color="auto"/>
      </w:divBdr>
    </w:div>
    <w:div w:id="1087313394">
      <w:bodyDiv w:val="1"/>
      <w:marLeft w:val="0"/>
      <w:marRight w:val="0"/>
      <w:marTop w:val="0"/>
      <w:marBottom w:val="0"/>
      <w:divBdr>
        <w:top w:val="none" w:sz="0" w:space="0" w:color="auto"/>
        <w:left w:val="none" w:sz="0" w:space="0" w:color="auto"/>
        <w:bottom w:val="none" w:sz="0" w:space="0" w:color="auto"/>
        <w:right w:val="none" w:sz="0" w:space="0" w:color="auto"/>
      </w:divBdr>
    </w:div>
    <w:div w:id="1089739148">
      <w:bodyDiv w:val="1"/>
      <w:marLeft w:val="0"/>
      <w:marRight w:val="0"/>
      <w:marTop w:val="0"/>
      <w:marBottom w:val="0"/>
      <w:divBdr>
        <w:top w:val="none" w:sz="0" w:space="0" w:color="auto"/>
        <w:left w:val="none" w:sz="0" w:space="0" w:color="auto"/>
        <w:bottom w:val="none" w:sz="0" w:space="0" w:color="auto"/>
        <w:right w:val="none" w:sz="0" w:space="0" w:color="auto"/>
      </w:divBdr>
      <w:divsChild>
        <w:div w:id="1280337274">
          <w:marLeft w:val="450"/>
          <w:marRight w:val="0"/>
          <w:marTop w:val="0"/>
          <w:marBottom w:val="0"/>
          <w:divBdr>
            <w:top w:val="none" w:sz="0" w:space="0" w:color="auto"/>
            <w:left w:val="none" w:sz="0" w:space="0" w:color="auto"/>
            <w:bottom w:val="none" w:sz="0" w:space="0" w:color="auto"/>
            <w:right w:val="none" w:sz="0" w:space="0" w:color="auto"/>
          </w:divBdr>
        </w:div>
        <w:div w:id="806826170">
          <w:marLeft w:val="450"/>
          <w:marRight w:val="0"/>
          <w:marTop w:val="0"/>
          <w:marBottom w:val="0"/>
          <w:divBdr>
            <w:top w:val="none" w:sz="0" w:space="0" w:color="auto"/>
            <w:left w:val="none" w:sz="0" w:space="0" w:color="auto"/>
            <w:bottom w:val="none" w:sz="0" w:space="0" w:color="auto"/>
            <w:right w:val="none" w:sz="0" w:space="0" w:color="auto"/>
          </w:divBdr>
        </w:div>
        <w:div w:id="1879585390">
          <w:marLeft w:val="450"/>
          <w:marRight w:val="0"/>
          <w:marTop w:val="0"/>
          <w:marBottom w:val="0"/>
          <w:divBdr>
            <w:top w:val="none" w:sz="0" w:space="0" w:color="auto"/>
            <w:left w:val="none" w:sz="0" w:space="0" w:color="auto"/>
            <w:bottom w:val="none" w:sz="0" w:space="0" w:color="auto"/>
            <w:right w:val="none" w:sz="0" w:space="0" w:color="auto"/>
          </w:divBdr>
        </w:div>
      </w:divsChild>
    </w:div>
    <w:div w:id="1109472778">
      <w:bodyDiv w:val="1"/>
      <w:marLeft w:val="0"/>
      <w:marRight w:val="0"/>
      <w:marTop w:val="0"/>
      <w:marBottom w:val="0"/>
      <w:divBdr>
        <w:top w:val="none" w:sz="0" w:space="0" w:color="auto"/>
        <w:left w:val="none" w:sz="0" w:space="0" w:color="auto"/>
        <w:bottom w:val="none" w:sz="0" w:space="0" w:color="auto"/>
        <w:right w:val="none" w:sz="0" w:space="0" w:color="auto"/>
      </w:divBdr>
      <w:divsChild>
        <w:div w:id="481771848">
          <w:marLeft w:val="0"/>
          <w:marRight w:val="0"/>
          <w:marTop w:val="0"/>
          <w:marBottom w:val="0"/>
          <w:divBdr>
            <w:top w:val="none" w:sz="0" w:space="0" w:color="auto"/>
            <w:left w:val="none" w:sz="0" w:space="0" w:color="auto"/>
            <w:bottom w:val="none" w:sz="0" w:space="0" w:color="auto"/>
            <w:right w:val="none" w:sz="0" w:space="0" w:color="auto"/>
          </w:divBdr>
        </w:div>
        <w:div w:id="122619527">
          <w:marLeft w:val="0"/>
          <w:marRight w:val="0"/>
          <w:marTop w:val="0"/>
          <w:marBottom w:val="0"/>
          <w:divBdr>
            <w:top w:val="none" w:sz="0" w:space="0" w:color="auto"/>
            <w:left w:val="none" w:sz="0" w:space="0" w:color="auto"/>
            <w:bottom w:val="none" w:sz="0" w:space="0" w:color="auto"/>
            <w:right w:val="none" w:sz="0" w:space="0" w:color="auto"/>
          </w:divBdr>
        </w:div>
        <w:div w:id="1909223337">
          <w:marLeft w:val="0"/>
          <w:marRight w:val="0"/>
          <w:marTop w:val="0"/>
          <w:marBottom w:val="0"/>
          <w:divBdr>
            <w:top w:val="none" w:sz="0" w:space="0" w:color="auto"/>
            <w:left w:val="none" w:sz="0" w:space="0" w:color="auto"/>
            <w:bottom w:val="none" w:sz="0" w:space="0" w:color="auto"/>
            <w:right w:val="none" w:sz="0" w:space="0" w:color="auto"/>
          </w:divBdr>
        </w:div>
      </w:divsChild>
    </w:div>
    <w:div w:id="1132674940">
      <w:bodyDiv w:val="1"/>
      <w:marLeft w:val="0"/>
      <w:marRight w:val="0"/>
      <w:marTop w:val="0"/>
      <w:marBottom w:val="0"/>
      <w:divBdr>
        <w:top w:val="none" w:sz="0" w:space="0" w:color="auto"/>
        <w:left w:val="none" w:sz="0" w:space="0" w:color="auto"/>
        <w:bottom w:val="none" w:sz="0" w:space="0" w:color="auto"/>
        <w:right w:val="none" w:sz="0" w:space="0" w:color="auto"/>
      </w:divBdr>
    </w:div>
    <w:div w:id="1158569784">
      <w:bodyDiv w:val="1"/>
      <w:marLeft w:val="0"/>
      <w:marRight w:val="0"/>
      <w:marTop w:val="0"/>
      <w:marBottom w:val="0"/>
      <w:divBdr>
        <w:top w:val="none" w:sz="0" w:space="0" w:color="auto"/>
        <w:left w:val="none" w:sz="0" w:space="0" w:color="auto"/>
        <w:bottom w:val="none" w:sz="0" w:space="0" w:color="auto"/>
        <w:right w:val="none" w:sz="0" w:space="0" w:color="auto"/>
      </w:divBdr>
    </w:div>
    <w:div w:id="1159151010">
      <w:bodyDiv w:val="1"/>
      <w:marLeft w:val="0"/>
      <w:marRight w:val="0"/>
      <w:marTop w:val="0"/>
      <w:marBottom w:val="0"/>
      <w:divBdr>
        <w:top w:val="none" w:sz="0" w:space="0" w:color="auto"/>
        <w:left w:val="none" w:sz="0" w:space="0" w:color="auto"/>
        <w:bottom w:val="none" w:sz="0" w:space="0" w:color="auto"/>
        <w:right w:val="none" w:sz="0" w:space="0" w:color="auto"/>
      </w:divBdr>
    </w:div>
    <w:div w:id="1159928140">
      <w:bodyDiv w:val="1"/>
      <w:marLeft w:val="0"/>
      <w:marRight w:val="0"/>
      <w:marTop w:val="0"/>
      <w:marBottom w:val="0"/>
      <w:divBdr>
        <w:top w:val="none" w:sz="0" w:space="0" w:color="auto"/>
        <w:left w:val="none" w:sz="0" w:space="0" w:color="auto"/>
        <w:bottom w:val="none" w:sz="0" w:space="0" w:color="auto"/>
        <w:right w:val="none" w:sz="0" w:space="0" w:color="auto"/>
      </w:divBdr>
    </w:div>
    <w:div w:id="1167791649">
      <w:bodyDiv w:val="1"/>
      <w:marLeft w:val="0"/>
      <w:marRight w:val="0"/>
      <w:marTop w:val="0"/>
      <w:marBottom w:val="0"/>
      <w:divBdr>
        <w:top w:val="none" w:sz="0" w:space="0" w:color="auto"/>
        <w:left w:val="none" w:sz="0" w:space="0" w:color="auto"/>
        <w:bottom w:val="none" w:sz="0" w:space="0" w:color="auto"/>
        <w:right w:val="none" w:sz="0" w:space="0" w:color="auto"/>
      </w:divBdr>
    </w:div>
    <w:div w:id="1168639131">
      <w:bodyDiv w:val="1"/>
      <w:marLeft w:val="0"/>
      <w:marRight w:val="0"/>
      <w:marTop w:val="0"/>
      <w:marBottom w:val="0"/>
      <w:divBdr>
        <w:top w:val="none" w:sz="0" w:space="0" w:color="auto"/>
        <w:left w:val="none" w:sz="0" w:space="0" w:color="auto"/>
        <w:bottom w:val="none" w:sz="0" w:space="0" w:color="auto"/>
        <w:right w:val="none" w:sz="0" w:space="0" w:color="auto"/>
      </w:divBdr>
    </w:div>
    <w:div w:id="1177505304">
      <w:bodyDiv w:val="1"/>
      <w:marLeft w:val="0"/>
      <w:marRight w:val="0"/>
      <w:marTop w:val="0"/>
      <w:marBottom w:val="0"/>
      <w:divBdr>
        <w:top w:val="none" w:sz="0" w:space="0" w:color="auto"/>
        <w:left w:val="none" w:sz="0" w:space="0" w:color="auto"/>
        <w:bottom w:val="none" w:sz="0" w:space="0" w:color="auto"/>
        <w:right w:val="none" w:sz="0" w:space="0" w:color="auto"/>
      </w:divBdr>
    </w:div>
    <w:div w:id="1204246653">
      <w:bodyDiv w:val="1"/>
      <w:marLeft w:val="0"/>
      <w:marRight w:val="0"/>
      <w:marTop w:val="0"/>
      <w:marBottom w:val="0"/>
      <w:divBdr>
        <w:top w:val="none" w:sz="0" w:space="0" w:color="auto"/>
        <w:left w:val="none" w:sz="0" w:space="0" w:color="auto"/>
        <w:bottom w:val="none" w:sz="0" w:space="0" w:color="auto"/>
        <w:right w:val="none" w:sz="0" w:space="0" w:color="auto"/>
      </w:divBdr>
    </w:div>
    <w:div w:id="1219822060">
      <w:bodyDiv w:val="1"/>
      <w:marLeft w:val="0"/>
      <w:marRight w:val="0"/>
      <w:marTop w:val="0"/>
      <w:marBottom w:val="0"/>
      <w:divBdr>
        <w:top w:val="none" w:sz="0" w:space="0" w:color="auto"/>
        <w:left w:val="none" w:sz="0" w:space="0" w:color="auto"/>
        <w:bottom w:val="none" w:sz="0" w:space="0" w:color="auto"/>
        <w:right w:val="none" w:sz="0" w:space="0" w:color="auto"/>
      </w:divBdr>
    </w:div>
    <w:div w:id="1238176976">
      <w:bodyDiv w:val="1"/>
      <w:marLeft w:val="0"/>
      <w:marRight w:val="0"/>
      <w:marTop w:val="0"/>
      <w:marBottom w:val="0"/>
      <w:divBdr>
        <w:top w:val="none" w:sz="0" w:space="0" w:color="auto"/>
        <w:left w:val="none" w:sz="0" w:space="0" w:color="auto"/>
        <w:bottom w:val="none" w:sz="0" w:space="0" w:color="auto"/>
        <w:right w:val="none" w:sz="0" w:space="0" w:color="auto"/>
      </w:divBdr>
    </w:div>
    <w:div w:id="1245070909">
      <w:bodyDiv w:val="1"/>
      <w:marLeft w:val="0"/>
      <w:marRight w:val="0"/>
      <w:marTop w:val="0"/>
      <w:marBottom w:val="0"/>
      <w:divBdr>
        <w:top w:val="none" w:sz="0" w:space="0" w:color="auto"/>
        <w:left w:val="none" w:sz="0" w:space="0" w:color="auto"/>
        <w:bottom w:val="none" w:sz="0" w:space="0" w:color="auto"/>
        <w:right w:val="none" w:sz="0" w:space="0" w:color="auto"/>
      </w:divBdr>
    </w:div>
    <w:div w:id="1257595875">
      <w:bodyDiv w:val="1"/>
      <w:marLeft w:val="0"/>
      <w:marRight w:val="0"/>
      <w:marTop w:val="0"/>
      <w:marBottom w:val="0"/>
      <w:divBdr>
        <w:top w:val="none" w:sz="0" w:space="0" w:color="auto"/>
        <w:left w:val="none" w:sz="0" w:space="0" w:color="auto"/>
        <w:bottom w:val="none" w:sz="0" w:space="0" w:color="auto"/>
        <w:right w:val="none" w:sz="0" w:space="0" w:color="auto"/>
      </w:divBdr>
    </w:div>
    <w:div w:id="1268462635">
      <w:bodyDiv w:val="1"/>
      <w:marLeft w:val="0"/>
      <w:marRight w:val="0"/>
      <w:marTop w:val="0"/>
      <w:marBottom w:val="0"/>
      <w:divBdr>
        <w:top w:val="none" w:sz="0" w:space="0" w:color="auto"/>
        <w:left w:val="none" w:sz="0" w:space="0" w:color="auto"/>
        <w:bottom w:val="none" w:sz="0" w:space="0" w:color="auto"/>
        <w:right w:val="none" w:sz="0" w:space="0" w:color="auto"/>
      </w:divBdr>
    </w:div>
    <w:div w:id="1304579809">
      <w:bodyDiv w:val="1"/>
      <w:marLeft w:val="0"/>
      <w:marRight w:val="0"/>
      <w:marTop w:val="0"/>
      <w:marBottom w:val="0"/>
      <w:divBdr>
        <w:top w:val="none" w:sz="0" w:space="0" w:color="auto"/>
        <w:left w:val="none" w:sz="0" w:space="0" w:color="auto"/>
        <w:bottom w:val="none" w:sz="0" w:space="0" w:color="auto"/>
        <w:right w:val="none" w:sz="0" w:space="0" w:color="auto"/>
      </w:divBdr>
    </w:div>
    <w:div w:id="1307927453">
      <w:bodyDiv w:val="1"/>
      <w:marLeft w:val="0"/>
      <w:marRight w:val="0"/>
      <w:marTop w:val="0"/>
      <w:marBottom w:val="0"/>
      <w:divBdr>
        <w:top w:val="none" w:sz="0" w:space="0" w:color="auto"/>
        <w:left w:val="none" w:sz="0" w:space="0" w:color="auto"/>
        <w:bottom w:val="none" w:sz="0" w:space="0" w:color="auto"/>
        <w:right w:val="none" w:sz="0" w:space="0" w:color="auto"/>
      </w:divBdr>
    </w:div>
    <w:div w:id="1357539955">
      <w:bodyDiv w:val="1"/>
      <w:marLeft w:val="0"/>
      <w:marRight w:val="0"/>
      <w:marTop w:val="0"/>
      <w:marBottom w:val="0"/>
      <w:divBdr>
        <w:top w:val="none" w:sz="0" w:space="0" w:color="auto"/>
        <w:left w:val="none" w:sz="0" w:space="0" w:color="auto"/>
        <w:bottom w:val="none" w:sz="0" w:space="0" w:color="auto"/>
        <w:right w:val="none" w:sz="0" w:space="0" w:color="auto"/>
      </w:divBdr>
    </w:div>
    <w:div w:id="1360425247">
      <w:bodyDiv w:val="1"/>
      <w:marLeft w:val="0"/>
      <w:marRight w:val="0"/>
      <w:marTop w:val="0"/>
      <w:marBottom w:val="0"/>
      <w:divBdr>
        <w:top w:val="none" w:sz="0" w:space="0" w:color="auto"/>
        <w:left w:val="none" w:sz="0" w:space="0" w:color="auto"/>
        <w:bottom w:val="none" w:sz="0" w:space="0" w:color="auto"/>
        <w:right w:val="none" w:sz="0" w:space="0" w:color="auto"/>
      </w:divBdr>
    </w:div>
    <w:div w:id="1374887969">
      <w:bodyDiv w:val="1"/>
      <w:marLeft w:val="0"/>
      <w:marRight w:val="0"/>
      <w:marTop w:val="0"/>
      <w:marBottom w:val="0"/>
      <w:divBdr>
        <w:top w:val="none" w:sz="0" w:space="0" w:color="auto"/>
        <w:left w:val="none" w:sz="0" w:space="0" w:color="auto"/>
        <w:bottom w:val="none" w:sz="0" w:space="0" w:color="auto"/>
        <w:right w:val="none" w:sz="0" w:space="0" w:color="auto"/>
      </w:divBdr>
      <w:divsChild>
        <w:div w:id="1210653839">
          <w:marLeft w:val="0"/>
          <w:marRight w:val="0"/>
          <w:marTop w:val="0"/>
          <w:marBottom w:val="0"/>
          <w:divBdr>
            <w:top w:val="none" w:sz="0" w:space="0" w:color="auto"/>
            <w:left w:val="none" w:sz="0" w:space="0" w:color="auto"/>
            <w:bottom w:val="none" w:sz="0" w:space="0" w:color="auto"/>
            <w:right w:val="none" w:sz="0" w:space="0" w:color="auto"/>
          </w:divBdr>
        </w:div>
        <w:div w:id="864946966">
          <w:marLeft w:val="0"/>
          <w:marRight w:val="0"/>
          <w:marTop w:val="0"/>
          <w:marBottom w:val="0"/>
          <w:divBdr>
            <w:top w:val="none" w:sz="0" w:space="0" w:color="auto"/>
            <w:left w:val="none" w:sz="0" w:space="0" w:color="auto"/>
            <w:bottom w:val="none" w:sz="0" w:space="0" w:color="auto"/>
            <w:right w:val="none" w:sz="0" w:space="0" w:color="auto"/>
          </w:divBdr>
        </w:div>
      </w:divsChild>
    </w:div>
    <w:div w:id="1381978072">
      <w:bodyDiv w:val="1"/>
      <w:marLeft w:val="0"/>
      <w:marRight w:val="0"/>
      <w:marTop w:val="0"/>
      <w:marBottom w:val="0"/>
      <w:divBdr>
        <w:top w:val="none" w:sz="0" w:space="0" w:color="auto"/>
        <w:left w:val="none" w:sz="0" w:space="0" w:color="auto"/>
        <w:bottom w:val="none" w:sz="0" w:space="0" w:color="auto"/>
        <w:right w:val="none" w:sz="0" w:space="0" w:color="auto"/>
      </w:divBdr>
    </w:div>
    <w:div w:id="1396054034">
      <w:bodyDiv w:val="1"/>
      <w:marLeft w:val="0"/>
      <w:marRight w:val="0"/>
      <w:marTop w:val="0"/>
      <w:marBottom w:val="0"/>
      <w:divBdr>
        <w:top w:val="none" w:sz="0" w:space="0" w:color="auto"/>
        <w:left w:val="none" w:sz="0" w:space="0" w:color="auto"/>
        <w:bottom w:val="none" w:sz="0" w:space="0" w:color="auto"/>
        <w:right w:val="none" w:sz="0" w:space="0" w:color="auto"/>
      </w:divBdr>
    </w:div>
    <w:div w:id="1404646015">
      <w:bodyDiv w:val="1"/>
      <w:marLeft w:val="0"/>
      <w:marRight w:val="0"/>
      <w:marTop w:val="0"/>
      <w:marBottom w:val="0"/>
      <w:divBdr>
        <w:top w:val="none" w:sz="0" w:space="0" w:color="auto"/>
        <w:left w:val="none" w:sz="0" w:space="0" w:color="auto"/>
        <w:bottom w:val="none" w:sz="0" w:space="0" w:color="auto"/>
        <w:right w:val="none" w:sz="0" w:space="0" w:color="auto"/>
      </w:divBdr>
    </w:div>
    <w:div w:id="1405685942">
      <w:bodyDiv w:val="1"/>
      <w:marLeft w:val="0"/>
      <w:marRight w:val="0"/>
      <w:marTop w:val="0"/>
      <w:marBottom w:val="0"/>
      <w:divBdr>
        <w:top w:val="none" w:sz="0" w:space="0" w:color="auto"/>
        <w:left w:val="none" w:sz="0" w:space="0" w:color="auto"/>
        <w:bottom w:val="none" w:sz="0" w:space="0" w:color="auto"/>
        <w:right w:val="none" w:sz="0" w:space="0" w:color="auto"/>
      </w:divBdr>
    </w:div>
    <w:div w:id="1422335333">
      <w:bodyDiv w:val="1"/>
      <w:marLeft w:val="0"/>
      <w:marRight w:val="0"/>
      <w:marTop w:val="0"/>
      <w:marBottom w:val="0"/>
      <w:divBdr>
        <w:top w:val="none" w:sz="0" w:space="0" w:color="auto"/>
        <w:left w:val="none" w:sz="0" w:space="0" w:color="auto"/>
        <w:bottom w:val="none" w:sz="0" w:space="0" w:color="auto"/>
        <w:right w:val="none" w:sz="0" w:space="0" w:color="auto"/>
      </w:divBdr>
    </w:div>
    <w:div w:id="1424570010">
      <w:bodyDiv w:val="1"/>
      <w:marLeft w:val="0"/>
      <w:marRight w:val="0"/>
      <w:marTop w:val="0"/>
      <w:marBottom w:val="0"/>
      <w:divBdr>
        <w:top w:val="none" w:sz="0" w:space="0" w:color="auto"/>
        <w:left w:val="none" w:sz="0" w:space="0" w:color="auto"/>
        <w:bottom w:val="none" w:sz="0" w:space="0" w:color="auto"/>
        <w:right w:val="none" w:sz="0" w:space="0" w:color="auto"/>
      </w:divBdr>
      <w:divsChild>
        <w:div w:id="166020104">
          <w:marLeft w:val="0"/>
          <w:marRight w:val="0"/>
          <w:marTop w:val="0"/>
          <w:marBottom w:val="0"/>
          <w:divBdr>
            <w:top w:val="none" w:sz="0" w:space="0" w:color="auto"/>
            <w:left w:val="none" w:sz="0" w:space="0" w:color="auto"/>
            <w:bottom w:val="none" w:sz="0" w:space="0" w:color="auto"/>
            <w:right w:val="none" w:sz="0" w:space="0" w:color="auto"/>
          </w:divBdr>
        </w:div>
        <w:div w:id="84039672">
          <w:marLeft w:val="0"/>
          <w:marRight w:val="0"/>
          <w:marTop w:val="0"/>
          <w:marBottom w:val="0"/>
          <w:divBdr>
            <w:top w:val="none" w:sz="0" w:space="0" w:color="auto"/>
            <w:left w:val="none" w:sz="0" w:space="0" w:color="auto"/>
            <w:bottom w:val="none" w:sz="0" w:space="0" w:color="auto"/>
            <w:right w:val="none" w:sz="0" w:space="0" w:color="auto"/>
          </w:divBdr>
        </w:div>
      </w:divsChild>
    </w:div>
    <w:div w:id="1462571769">
      <w:bodyDiv w:val="1"/>
      <w:marLeft w:val="0"/>
      <w:marRight w:val="0"/>
      <w:marTop w:val="0"/>
      <w:marBottom w:val="0"/>
      <w:divBdr>
        <w:top w:val="none" w:sz="0" w:space="0" w:color="auto"/>
        <w:left w:val="none" w:sz="0" w:space="0" w:color="auto"/>
        <w:bottom w:val="none" w:sz="0" w:space="0" w:color="auto"/>
        <w:right w:val="none" w:sz="0" w:space="0" w:color="auto"/>
      </w:divBdr>
    </w:div>
    <w:div w:id="1473446095">
      <w:bodyDiv w:val="1"/>
      <w:marLeft w:val="0"/>
      <w:marRight w:val="0"/>
      <w:marTop w:val="0"/>
      <w:marBottom w:val="0"/>
      <w:divBdr>
        <w:top w:val="none" w:sz="0" w:space="0" w:color="auto"/>
        <w:left w:val="none" w:sz="0" w:space="0" w:color="auto"/>
        <w:bottom w:val="none" w:sz="0" w:space="0" w:color="auto"/>
        <w:right w:val="none" w:sz="0" w:space="0" w:color="auto"/>
      </w:divBdr>
    </w:div>
    <w:div w:id="1479029343">
      <w:bodyDiv w:val="1"/>
      <w:marLeft w:val="0"/>
      <w:marRight w:val="0"/>
      <w:marTop w:val="0"/>
      <w:marBottom w:val="0"/>
      <w:divBdr>
        <w:top w:val="none" w:sz="0" w:space="0" w:color="auto"/>
        <w:left w:val="none" w:sz="0" w:space="0" w:color="auto"/>
        <w:bottom w:val="none" w:sz="0" w:space="0" w:color="auto"/>
        <w:right w:val="none" w:sz="0" w:space="0" w:color="auto"/>
      </w:divBdr>
    </w:div>
    <w:div w:id="1525243879">
      <w:bodyDiv w:val="1"/>
      <w:marLeft w:val="0"/>
      <w:marRight w:val="0"/>
      <w:marTop w:val="0"/>
      <w:marBottom w:val="0"/>
      <w:divBdr>
        <w:top w:val="none" w:sz="0" w:space="0" w:color="auto"/>
        <w:left w:val="none" w:sz="0" w:space="0" w:color="auto"/>
        <w:bottom w:val="none" w:sz="0" w:space="0" w:color="auto"/>
        <w:right w:val="none" w:sz="0" w:space="0" w:color="auto"/>
      </w:divBdr>
      <w:divsChild>
        <w:div w:id="737630889">
          <w:marLeft w:val="450"/>
          <w:marRight w:val="0"/>
          <w:marTop w:val="0"/>
          <w:marBottom w:val="0"/>
          <w:divBdr>
            <w:top w:val="none" w:sz="0" w:space="0" w:color="auto"/>
            <w:left w:val="none" w:sz="0" w:space="0" w:color="auto"/>
            <w:bottom w:val="none" w:sz="0" w:space="0" w:color="auto"/>
            <w:right w:val="none" w:sz="0" w:space="0" w:color="auto"/>
          </w:divBdr>
        </w:div>
        <w:div w:id="1047988761">
          <w:marLeft w:val="450"/>
          <w:marRight w:val="0"/>
          <w:marTop w:val="0"/>
          <w:marBottom w:val="0"/>
          <w:divBdr>
            <w:top w:val="none" w:sz="0" w:space="0" w:color="auto"/>
            <w:left w:val="none" w:sz="0" w:space="0" w:color="auto"/>
            <w:bottom w:val="none" w:sz="0" w:space="0" w:color="auto"/>
            <w:right w:val="none" w:sz="0" w:space="0" w:color="auto"/>
          </w:divBdr>
        </w:div>
        <w:div w:id="2008898552">
          <w:marLeft w:val="450"/>
          <w:marRight w:val="0"/>
          <w:marTop w:val="0"/>
          <w:marBottom w:val="0"/>
          <w:divBdr>
            <w:top w:val="none" w:sz="0" w:space="0" w:color="auto"/>
            <w:left w:val="none" w:sz="0" w:space="0" w:color="auto"/>
            <w:bottom w:val="none" w:sz="0" w:space="0" w:color="auto"/>
            <w:right w:val="none" w:sz="0" w:space="0" w:color="auto"/>
          </w:divBdr>
        </w:div>
      </w:divsChild>
    </w:div>
    <w:div w:id="1531993242">
      <w:bodyDiv w:val="1"/>
      <w:marLeft w:val="0"/>
      <w:marRight w:val="0"/>
      <w:marTop w:val="0"/>
      <w:marBottom w:val="0"/>
      <w:divBdr>
        <w:top w:val="none" w:sz="0" w:space="0" w:color="auto"/>
        <w:left w:val="none" w:sz="0" w:space="0" w:color="auto"/>
        <w:bottom w:val="none" w:sz="0" w:space="0" w:color="auto"/>
        <w:right w:val="none" w:sz="0" w:space="0" w:color="auto"/>
      </w:divBdr>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2084327694">
          <w:marLeft w:val="0"/>
          <w:marRight w:val="0"/>
          <w:marTop w:val="0"/>
          <w:marBottom w:val="0"/>
          <w:divBdr>
            <w:top w:val="none" w:sz="0" w:space="0" w:color="auto"/>
            <w:left w:val="none" w:sz="0" w:space="0" w:color="auto"/>
            <w:bottom w:val="none" w:sz="0" w:space="0" w:color="auto"/>
            <w:right w:val="none" w:sz="0" w:space="0" w:color="auto"/>
          </w:divBdr>
        </w:div>
        <w:div w:id="429398117">
          <w:marLeft w:val="0"/>
          <w:marRight w:val="0"/>
          <w:marTop w:val="0"/>
          <w:marBottom w:val="0"/>
          <w:divBdr>
            <w:top w:val="none" w:sz="0" w:space="0" w:color="auto"/>
            <w:left w:val="none" w:sz="0" w:space="0" w:color="auto"/>
            <w:bottom w:val="none" w:sz="0" w:space="0" w:color="auto"/>
            <w:right w:val="none" w:sz="0" w:space="0" w:color="auto"/>
          </w:divBdr>
        </w:div>
        <w:div w:id="1666126842">
          <w:marLeft w:val="0"/>
          <w:marRight w:val="0"/>
          <w:marTop w:val="0"/>
          <w:marBottom w:val="0"/>
          <w:divBdr>
            <w:top w:val="none" w:sz="0" w:space="0" w:color="auto"/>
            <w:left w:val="none" w:sz="0" w:space="0" w:color="auto"/>
            <w:bottom w:val="none" w:sz="0" w:space="0" w:color="auto"/>
            <w:right w:val="none" w:sz="0" w:space="0" w:color="auto"/>
          </w:divBdr>
        </w:div>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9799524">
      <w:bodyDiv w:val="1"/>
      <w:marLeft w:val="0"/>
      <w:marRight w:val="0"/>
      <w:marTop w:val="0"/>
      <w:marBottom w:val="0"/>
      <w:divBdr>
        <w:top w:val="none" w:sz="0" w:space="0" w:color="auto"/>
        <w:left w:val="none" w:sz="0" w:space="0" w:color="auto"/>
        <w:bottom w:val="none" w:sz="0" w:space="0" w:color="auto"/>
        <w:right w:val="none" w:sz="0" w:space="0" w:color="auto"/>
      </w:divBdr>
    </w:div>
    <w:div w:id="1640109990">
      <w:bodyDiv w:val="1"/>
      <w:marLeft w:val="0"/>
      <w:marRight w:val="0"/>
      <w:marTop w:val="0"/>
      <w:marBottom w:val="0"/>
      <w:divBdr>
        <w:top w:val="none" w:sz="0" w:space="0" w:color="auto"/>
        <w:left w:val="none" w:sz="0" w:space="0" w:color="auto"/>
        <w:bottom w:val="none" w:sz="0" w:space="0" w:color="auto"/>
        <w:right w:val="none" w:sz="0" w:space="0" w:color="auto"/>
      </w:divBdr>
    </w:div>
    <w:div w:id="1654093340">
      <w:bodyDiv w:val="1"/>
      <w:marLeft w:val="0"/>
      <w:marRight w:val="0"/>
      <w:marTop w:val="0"/>
      <w:marBottom w:val="0"/>
      <w:divBdr>
        <w:top w:val="none" w:sz="0" w:space="0" w:color="auto"/>
        <w:left w:val="none" w:sz="0" w:space="0" w:color="auto"/>
        <w:bottom w:val="none" w:sz="0" w:space="0" w:color="auto"/>
        <w:right w:val="none" w:sz="0" w:space="0" w:color="auto"/>
      </w:divBdr>
    </w:div>
    <w:div w:id="1673142631">
      <w:bodyDiv w:val="1"/>
      <w:marLeft w:val="0"/>
      <w:marRight w:val="0"/>
      <w:marTop w:val="0"/>
      <w:marBottom w:val="0"/>
      <w:divBdr>
        <w:top w:val="none" w:sz="0" w:space="0" w:color="auto"/>
        <w:left w:val="none" w:sz="0" w:space="0" w:color="auto"/>
        <w:bottom w:val="none" w:sz="0" w:space="0" w:color="auto"/>
        <w:right w:val="none" w:sz="0" w:space="0" w:color="auto"/>
      </w:divBdr>
    </w:div>
    <w:div w:id="1693068882">
      <w:bodyDiv w:val="1"/>
      <w:marLeft w:val="0"/>
      <w:marRight w:val="0"/>
      <w:marTop w:val="0"/>
      <w:marBottom w:val="0"/>
      <w:divBdr>
        <w:top w:val="none" w:sz="0" w:space="0" w:color="auto"/>
        <w:left w:val="none" w:sz="0" w:space="0" w:color="auto"/>
        <w:bottom w:val="none" w:sz="0" w:space="0" w:color="auto"/>
        <w:right w:val="none" w:sz="0" w:space="0" w:color="auto"/>
      </w:divBdr>
    </w:div>
    <w:div w:id="1709644175">
      <w:bodyDiv w:val="1"/>
      <w:marLeft w:val="0"/>
      <w:marRight w:val="0"/>
      <w:marTop w:val="0"/>
      <w:marBottom w:val="0"/>
      <w:divBdr>
        <w:top w:val="none" w:sz="0" w:space="0" w:color="auto"/>
        <w:left w:val="none" w:sz="0" w:space="0" w:color="auto"/>
        <w:bottom w:val="none" w:sz="0" w:space="0" w:color="auto"/>
        <w:right w:val="none" w:sz="0" w:space="0" w:color="auto"/>
      </w:divBdr>
    </w:div>
    <w:div w:id="1717461872">
      <w:bodyDiv w:val="1"/>
      <w:marLeft w:val="0"/>
      <w:marRight w:val="0"/>
      <w:marTop w:val="0"/>
      <w:marBottom w:val="0"/>
      <w:divBdr>
        <w:top w:val="none" w:sz="0" w:space="0" w:color="auto"/>
        <w:left w:val="none" w:sz="0" w:space="0" w:color="auto"/>
        <w:bottom w:val="none" w:sz="0" w:space="0" w:color="auto"/>
        <w:right w:val="none" w:sz="0" w:space="0" w:color="auto"/>
      </w:divBdr>
    </w:div>
    <w:div w:id="1718579431">
      <w:bodyDiv w:val="1"/>
      <w:marLeft w:val="0"/>
      <w:marRight w:val="0"/>
      <w:marTop w:val="0"/>
      <w:marBottom w:val="0"/>
      <w:divBdr>
        <w:top w:val="none" w:sz="0" w:space="0" w:color="auto"/>
        <w:left w:val="none" w:sz="0" w:space="0" w:color="auto"/>
        <w:bottom w:val="none" w:sz="0" w:space="0" w:color="auto"/>
        <w:right w:val="none" w:sz="0" w:space="0" w:color="auto"/>
      </w:divBdr>
      <w:divsChild>
        <w:div w:id="1756852932">
          <w:marLeft w:val="0"/>
          <w:marRight w:val="0"/>
          <w:marTop w:val="0"/>
          <w:marBottom w:val="0"/>
          <w:divBdr>
            <w:top w:val="none" w:sz="0" w:space="0" w:color="auto"/>
            <w:left w:val="none" w:sz="0" w:space="0" w:color="auto"/>
            <w:bottom w:val="none" w:sz="0" w:space="0" w:color="auto"/>
            <w:right w:val="none" w:sz="0" w:space="0" w:color="auto"/>
          </w:divBdr>
        </w:div>
        <w:div w:id="2103603752">
          <w:marLeft w:val="0"/>
          <w:marRight w:val="0"/>
          <w:marTop w:val="0"/>
          <w:marBottom w:val="0"/>
          <w:divBdr>
            <w:top w:val="none" w:sz="0" w:space="0" w:color="auto"/>
            <w:left w:val="none" w:sz="0" w:space="0" w:color="auto"/>
            <w:bottom w:val="none" w:sz="0" w:space="0" w:color="auto"/>
            <w:right w:val="none" w:sz="0" w:space="0" w:color="auto"/>
          </w:divBdr>
        </w:div>
        <w:div w:id="203717594">
          <w:marLeft w:val="0"/>
          <w:marRight w:val="0"/>
          <w:marTop w:val="0"/>
          <w:marBottom w:val="0"/>
          <w:divBdr>
            <w:top w:val="none" w:sz="0" w:space="0" w:color="auto"/>
            <w:left w:val="none" w:sz="0" w:space="0" w:color="auto"/>
            <w:bottom w:val="none" w:sz="0" w:space="0" w:color="auto"/>
            <w:right w:val="none" w:sz="0" w:space="0" w:color="auto"/>
          </w:divBdr>
        </w:div>
        <w:div w:id="2147312702">
          <w:marLeft w:val="0"/>
          <w:marRight w:val="0"/>
          <w:marTop w:val="0"/>
          <w:marBottom w:val="0"/>
          <w:divBdr>
            <w:top w:val="none" w:sz="0" w:space="0" w:color="auto"/>
            <w:left w:val="none" w:sz="0" w:space="0" w:color="auto"/>
            <w:bottom w:val="none" w:sz="0" w:space="0" w:color="auto"/>
            <w:right w:val="none" w:sz="0" w:space="0" w:color="auto"/>
          </w:divBdr>
        </w:div>
        <w:div w:id="1151671884">
          <w:marLeft w:val="0"/>
          <w:marRight w:val="0"/>
          <w:marTop w:val="0"/>
          <w:marBottom w:val="0"/>
          <w:divBdr>
            <w:top w:val="none" w:sz="0" w:space="0" w:color="auto"/>
            <w:left w:val="none" w:sz="0" w:space="0" w:color="auto"/>
            <w:bottom w:val="none" w:sz="0" w:space="0" w:color="auto"/>
            <w:right w:val="none" w:sz="0" w:space="0" w:color="auto"/>
          </w:divBdr>
        </w:div>
        <w:div w:id="1485193930">
          <w:marLeft w:val="0"/>
          <w:marRight w:val="0"/>
          <w:marTop w:val="0"/>
          <w:marBottom w:val="0"/>
          <w:divBdr>
            <w:top w:val="none" w:sz="0" w:space="0" w:color="auto"/>
            <w:left w:val="none" w:sz="0" w:space="0" w:color="auto"/>
            <w:bottom w:val="none" w:sz="0" w:space="0" w:color="auto"/>
            <w:right w:val="none" w:sz="0" w:space="0" w:color="auto"/>
          </w:divBdr>
        </w:div>
      </w:divsChild>
    </w:div>
    <w:div w:id="1740785672">
      <w:bodyDiv w:val="1"/>
      <w:marLeft w:val="0"/>
      <w:marRight w:val="0"/>
      <w:marTop w:val="0"/>
      <w:marBottom w:val="0"/>
      <w:divBdr>
        <w:top w:val="none" w:sz="0" w:space="0" w:color="auto"/>
        <w:left w:val="none" w:sz="0" w:space="0" w:color="auto"/>
        <w:bottom w:val="none" w:sz="0" w:space="0" w:color="auto"/>
        <w:right w:val="none" w:sz="0" w:space="0" w:color="auto"/>
      </w:divBdr>
    </w:div>
    <w:div w:id="1743523131">
      <w:bodyDiv w:val="1"/>
      <w:marLeft w:val="0"/>
      <w:marRight w:val="0"/>
      <w:marTop w:val="0"/>
      <w:marBottom w:val="0"/>
      <w:divBdr>
        <w:top w:val="none" w:sz="0" w:space="0" w:color="auto"/>
        <w:left w:val="none" w:sz="0" w:space="0" w:color="auto"/>
        <w:bottom w:val="none" w:sz="0" w:space="0" w:color="auto"/>
        <w:right w:val="none" w:sz="0" w:space="0" w:color="auto"/>
      </w:divBdr>
    </w:div>
    <w:div w:id="1746300583">
      <w:bodyDiv w:val="1"/>
      <w:marLeft w:val="0"/>
      <w:marRight w:val="0"/>
      <w:marTop w:val="0"/>
      <w:marBottom w:val="0"/>
      <w:divBdr>
        <w:top w:val="none" w:sz="0" w:space="0" w:color="auto"/>
        <w:left w:val="none" w:sz="0" w:space="0" w:color="auto"/>
        <w:bottom w:val="none" w:sz="0" w:space="0" w:color="auto"/>
        <w:right w:val="none" w:sz="0" w:space="0" w:color="auto"/>
      </w:divBdr>
      <w:divsChild>
        <w:div w:id="152261828">
          <w:marLeft w:val="0"/>
          <w:marRight w:val="0"/>
          <w:marTop w:val="0"/>
          <w:marBottom w:val="0"/>
          <w:divBdr>
            <w:top w:val="none" w:sz="0" w:space="0" w:color="auto"/>
            <w:left w:val="none" w:sz="0" w:space="0" w:color="auto"/>
            <w:bottom w:val="none" w:sz="0" w:space="0" w:color="auto"/>
            <w:right w:val="none" w:sz="0" w:space="0" w:color="auto"/>
          </w:divBdr>
        </w:div>
        <w:div w:id="147983277">
          <w:marLeft w:val="0"/>
          <w:marRight w:val="0"/>
          <w:marTop w:val="0"/>
          <w:marBottom w:val="0"/>
          <w:divBdr>
            <w:top w:val="none" w:sz="0" w:space="0" w:color="auto"/>
            <w:left w:val="none" w:sz="0" w:space="0" w:color="auto"/>
            <w:bottom w:val="none" w:sz="0" w:space="0" w:color="auto"/>
            <w:right w:val="none" w:sz="0" w:space="0" w:color="auto"/>
          </w:divBdr>
        </w:div>
        <w:div w:id="1980378565">
          <w:marLeft w:val="0"/>
          <w:marRight w:val="0"/>
          <w:marTop w:val="0"/>
          <w:marBottom w:val="0"/>
          <w:divBdr>
            <w:top w:val="none" w:sz="0" w:space="0" w:color="auto"/>
            <w:left w:val="none" w:sz="0" w:space="0" w:color="auto"/>
            <w:bottom w:val="none" w:sz="0" w:space="0" w:color="auto"/>
            <w:right w:val="none" w:sz="0" w:space="0" w:color="auto"/>
          </w:divBdr>
        </w:div>
        <w:div w:id="1956864853">
          <w:marLeft w:val="0"/>
          <w:marRight w:val="0"/>
          <w:marTop w:val="0"/>
          <w:marBottom w:val="0"/>
          <w:divBdr>
            <w:top w:val="none" w:sz="0" w:space="0" w:color="auto"/>
            <w:left w:val="none" w:sz="0" w:space="0" w:color="auto"/>
            <w:bottom w:val="none" w:sz="0" w:space="0" w:color="auto"/>
            <w:right w:val="none" w:sz="0" w:space="0" w:color="auto"/>
          </w:divBdr>
        </w:div>
        <w:div w:id="1182207678">
          <w:marLeft w:val="0"/>
          <w:marRight w:val="0"/>
          <w:marTop w:val="0"/>
          <w:marBottom w:val="0"/>
          <w:divBdr>
            <w:top w:val="none" w:sz="0" w:space="0" w:color="auto"/>
            <w:left w:val="none" w:sz="0" w:space="0" w:color="auto"/>
            <w:bottom w:val="none" w:sz="0" w:space="0" w:color="auto"/>
            <w:right w:val="none" w:sz="0" w:space="0" w:color="auto"/>
          </w:divBdr>
        </w:div>
        <w:div w:id="168179128">
          <w:marLeft w:val="0"/>
          <w:marRight w:val="0"/>
          <w:marTop w:val="0"/>
          <w:marBottom w:val="0"/>
          <w:divBdr>
            <w:top w:val="none" w:sz="0" w:space="0" w:color="auto"/>
            <w:left w:val="none" w:sz="0" w:space="0" w:color="auto"/>
            <w:bottom w:val="none" w:sz="0" w:space="0" w:color="auto"/>
            <w:right w:val="none" w:sz="0" w:space="0" w:color="auto"/>
          </w:divBdr>
        </w:div>
      </w:divsChild>
    </w:div>
    <w:div w:id="1769815602">
      <w:bodyDiv w:val="1"/>
      <w:marLeft w:val="0"/>
      <w:marRight w:val="0"/>
      <w:marTop w:val="0"/>
      <w:marBottom w:val="0"/>
      <w:divBdr>
        <w:top w:val="none" w:sz="0" w:space="0" w:color="auto"/>
        <w:left w:val="none" w:sz="0" w:space="0" w:color="auto"/>
        <w:bottom w:val="none" w:sz="0" w:space="0" w:color="auto"/>
        <w:right w:val="none" w:sz="0" w:space="0" w:color="auto"/>
      </w:divBdr>
    </w:div>
    <w:div w:id="1779989480">
      <w:bodyDiv w:val="1"/>
      <w:marLeft w:val="0"/>
      <w:marRight w:val="0"/>
      <w:marTop w:val="0"/>
      <w:marBottom w:val="0"/>
      <w:divBdr>
        <w:top w:val="none" w:sz="0" w:space="0" w:color="auto"/>
        <w:left w:val="none" w:sz="0" w:space="0" w:color="auto"/>
        <w:bottom w:val="none" w:sz="0" w:space="0" w:color="auto"/>
        <w:right w:val="none" w:sz="0" w:space="0" w:color="auto"/>
      </w:divBdr>
    </w:div>
    <w:div w:id="1794590018">
      <w:bodyDiv w:val="1"/>
      <w:marLeft w:val="0"/>
      <w:marRight w:val="0"/>
      <w:marTop w:val="0"/>
      <w:marBottom w:val="0"/>
      <w:divBdr>
        <w:top w:val="none" w:sz="0" w:space="0" w:color="auto"/>
        <w:left w:val="none" w:sz="0" w:space="0" w:color="auto"/>
        <w:bottom w:val="none" w:sz="0" w:space="0" w:color="auto"/>
        <w:right w:val="none" w:sz="0" w:space="0" w:color="auto"/>
      </w:divBdr>
    </w:div>
    <w:div w:id="1810200084">
      <w:bodyDiv w:val="1"/>
      <w:marLeft w:val="0"/>
      <w:marRight w:val="0"/>
      <w:marTop w:val="0"/>
      <w:marBottom w:val="0"/>
      <w:divBdr>
        <w:top w:val="none" w:sz="0" w:space="0" w:color="auto"/>
        <w:left w:val="none" w:sz="0" w:space="0" w:color="auto"/>
        <w:bottom w:val="none" w:sz="0" w:space="0" w:color="auto"/>
        <w:right w:val="none" w:sz="0" w:space="0" w:color="auto"/>
      </w:divBdr>
    </w:div>
    <w:div w:id="1835685524">
      <w:bodyDiv w:val="1"/>
      <w:marLeft w:val="0"/>
      <w:marRight w:val="0"/>
      <w:marTop w:val="0"/>
      <w:marBottom w:val="0"/>
      <w:divBdr>
        <w:top w:val="none" w:sz="0" w:space="0" w:color="auto"/>
        <w:left w:val="none" w:sz="0" w:space="0" w:color="auto"/>
        <w:bottom w:val="none" w:sz="0" w:space="0" w:color="auto"/>
        <w:right w:val="none" w:sz="0" w:space="0" w:color="auto"/>
      </w:divBdr>
    </w:div>
    <w:div w:id="1840733821">
      <w:bodyDiv w:val="1"/>
      <w:marLeft w:val="0"/>
      <w:marRight w:val="0"/>
      <w:marTop w:val="0"/>
      <w:marBottom w:val="0"/>
      <w:divBdr>
        <w:top w:val="none" w:sz="0" w:space="0" w:color="auto"/>
        <w:left w:val="none" w:sz="0" w:space="0" w:color="auto"/>
        <w:bottom w:val="none" w:sz="0" w:space="0" w:color="auto"/>
        <w:right w:val="none" w:sz="0" w:space="0" w:color="auto"/>
      </w:divBdr>
    </w:div>
    <w:div w:id="1845318287">
      <w:bodyDiv w:val="1"/>
      <w:marLeft w:val="0"/>
      <w:marRight w:val="0"/>
      <w:marTop w:val="0"/>
      <w:marBottom w:val="0"/>
      <w:divBdr>
        <w:top w:val="none" w:sz="0" w:space="0" w:color="auto"/>
        <w:left w:val="none" w:sz="0" w:space="0" w:color="auto"/>
        <w:bottom w:val="none" w:sz="0" w:space="0" w:color="auto"/>
        <w:right w:val="none" w:sz="0" w:space="0" w:color="auto"/>
      </w:divBdr>
    </w:div>
    <w:div w:id="1855724776">
      <w:bodyDiv w:val="1"/>
      <w:marLeft w:val="0"/>
      <w:marRight w:val="0"/>
      <w:marTop w:val="0"/>
      <w:marBottom w:val="0"/>
      <w:divBdr>
        <w:top w:val="none" w:sz="0" w:space="0" w:color="auto"/>
        <w:left w:val="none" w:sz="0" w:space="0" w:color="auto"/>
        <w:bottom w:val="none" w:sz="0" w:space="0" w:color="auto"/>
        <w:right w:val="none" w:sz="0" w:space="0" w:color="auto"/>
      </w:divBdr>
    </w:div>
    <w:div w:id="1880360647">
      <w:bodyDiv w:val="1"/>
      <w:marLeft w:val="0"/>
      <w:marRight w:val="0"/>
      <w:marTop w:val="0"/>
      <w:marBottom w:val="0"/>
      <w:divBdr>
        <w:top w:val="none" w:sz="0" w:space="0" w:color="auto"/>
        <w:left w:val="none" w:sz="0" w:space="0" w:color="auto"/>
        <w:bottom w:val="none" w:sz="0" w:space="0" w:color="auto"/>
        <w:right w:val="none" w:sz="0" w:space="0" w:color="auto"/>
      </w:divBdr>
    </w:div>
    <w:div w:id="1907571563">
      <w:bodyDiv w:val="1"/>
      <w:marLeft w:val="0"/>
      <w:marRight w:val="0"/>
      <w:marTop w:val="0"/>
      <w:marBottom w:val="0"/>
      <w:divBdr>
        <w:top w:val="none" w:sz="0" w:space="0" w:color="auto"/>
        <w:left w:val="none" w:sz="0" w:space="0" w:color="auto"/>
        <w:bottom w:val="none" w:sz="0" w:space="0" w:color="auto"/>
        <w:right w:val="none" w:sz="0" w:space="0" w:color="auto"/>
      </w:divBdr>
      <w:divsChild>
        <w:div w:id="726103286">
          <w:marLeft w:val="0"/>
          <w:marRight w:val="0"/>
          <w:marTop w:val="0"/>
          <w:marBottom w:val="0"/>
          <w:divBdr>
            <w:top w:val="none" w:sz="0" w:space="0" w:color="auto"/>
            <w:left w:val="none" w:sz="0" w:space="0" w:color="auto"/>
            <w:bottom w:val="none" w:sz="0" w:space="0" w:color="auto"/>
            <w:right w:val="none" w:sz="0" w:space="0" w:color="auto"/>
          </w:divBdr>
        </w:div>
        <w:div w:id="440534264">
          <w:marLeft w:val="0"/>
          <w:marRight w:val="0"/>
          <w:marTop w:val="0"/>
          <w:marBottom w:val="0"/>
          <w:divBdr>
            <w:top w:val="none" w:sz="0" w:space="0" w:color="auto"/>
            <w:left w:val="none" w:sz="0" w:space="0" w:color="auto"/>
            <w:bottom w:val="none" w:sz="0" w:space="0" w:color="auto"/>
            <w:right w:val="none" w:sz="0" w:space="0" w:color="auto"/>
          </w:divBdr>
        </w:div>
        <w:div w:id="357706985">
          <w:marLeft w:val="0"/>
          <w:marRight w:val="0"/>
          <w:marTop w:val="0"/>
          <w:marBottom w:val="0"/>
          <w:divBdr>
            <w:top w:val="none" w:sz="0" w:space="0" w:color="auto"/>
            <w:left w:val="none" w:sz="0" w:space="0" w:color="auto"/>
            <w:bottom w:val="none" w:sz="0" w:space="0" w:color="auto"/>
            <w:right w:val="none" w:sz="0" w:space="0" w:color="auto"/>
          </w:divBdr>
        </w:div>
      </w:divsChild>
    </w:div>
    <w:div w:id="1940870573">
      <w:bodyDiv w:val="1"/>
      <w:marLeft w:val="0"/>
      <w:marRight w:val="0"/>
      <w:marTop w:val="0"/>
      <w:marBottom w:val="0"/>
      <w:divBdr>
        <w:top w:val="none" w:sz="0" w:space="0" w:color="auto"/>
        <w:left w:val="none" w:sz="0" w:space="0" w:color="auto"/>
        <w:bottom w:val="none" w:sz="0" w:space="0" w:color="auto"/>
        <w:right w:val="none" w:sz="0" w:space="0" w:color="auto"/>
      </w:divBdr>
    </w:div>
    <w:div w:id="1972592397">
      <w:bodyDiv w:val="1"/>
      <w:marLeft w:val="0"/>
      <w:marRight w:val="0"/>
      <w:marTop w:val="0"/>
      <w:marBottom w:val="0"/>
      <w:divBdr>
        <w:top w:val="none" w:sz="0" w:space="0" w:color="auto"/>
        <w:left w:val="none" w:sz="0" w:space="0" w:color="auto"/>
        <w:bottom w:val="none" w:sz="0" w:space="0" w:color="auto"/>
        <w:right w:val="none" w:sz="0" w:space="0" w:color="auto"/>
      </w:divBdr>
    </w:div>
    <w:div w:id="1986397871">
      <w:bodyDiv w:val="1"/>
      <w:marLeft w:val="0"/>
      <w:marRight w:val="0"/>
      <w:marTop w:val="0"/>
      <w:marBottom w:val="0"/>
      <w:divBdr>
        <w:top w:val="none" w:sz="0" w:space="0" w:color="auto"/>
        <w:left w:val="none" w:sz="0" w:space="0" w:color="auto"/>
        <w:bottom w:val="none" w:sz="0" w:space="0" w:color="auto"/>
        <w:right w:val="none" w:sz="0" w:space="0" w:color="auto"/>
      </w:divBdr>
      <w:divsChild>
        <w:div w:id="1619679018">
          <w:marLeft w:val="0"/>
          <w:marRight w:val="0"/>
          <w:marTop w:val="0"/>
          <w:marBottom w:val="0"/>
          <w:divBdr>
            <w:top w:val="none" w:sz="0" w:space="0" w:color="auto"/>
            <w:left w:val="none" w:sz="0" w:space="0" w:color="auto"/>
            <w:bottom w:val="none" w:sz="0" w:space="0" w:color="auto"/>
            <w:right w:val="none" w:sz="0" w:space="0" w:color="auto"/>
          </w:divBdr>
          <w:divsChild>
            <w:div w:id="1492910966">
              <w:marLeft w:val="0"/>
              <w:marRight w:val="0"/>
              <w:marTop w:val="0"/>
              <w:marBottom w:val="0"/>
              <w:divBdr>
                <w:top w:val="none" w:sz="0" w:space="0" w:color="auto"/>
                <w:left w:val="none" w:sz="0" w:space="0" w:color="auto"/>
                <w:bottom w:val="none" w:sz="0" w:space="0" w:color="auto"/>
                <w:right w:val="none" w:sz="0" w:space="0" w:color="auto"/>
              </w:divBdr>
              <w:divsChild>
                <w:div w:id="2124692873">
                  <w:marLeft w:val="150"/>
                  <w:marRight w:val="150"/>
                  <w:marTop w:val="0"/>
                  <w:marBottom w:val="0"/>
                  <w:divBdr>
                    <w:top w:val="none" w:sz="0" w:space="0" w:color="auto"/>
                    <w:left w:val="none" w:sz="0" w:space="0" w:color="auto"/>
                    <w:bottom w:val="none" w:sz="0" w:space="0" w:color="auto"/>
                    <w:right w:val="none" w:sz="0" w:space="0" w:color="auto"/>
                  </w:divBdr>
                  <w:divsChild>
                    <w:div w:id="2036736506">
                      <w:marLeft w:val="0"/>
                      <w:marRight w:val="0"/>
                      <w:marTop w:val="0"/>
                      <w:marBottom w:val="0"/>
                      <w:divBdr>
                        <w:top w:val="single" w:sz="6" w:space="8" w:color="BBBBBB"/>
                        <w:left w:val="single" w:sz="6" w:space="8" w:color="BBBBBB"/>
                        <w:bottom w:val="single" w:sz="6" w:space="8" w:color="BBBBBB"/>
                        <w:right w:val="single" w:sz="6" w:space="8" w:color="BBBBBB"/>
                      </w:divBdr>
                    </w:div>
                  </w:divsChild>
                </w:div>
              </w:divsChild>
            </w:div>
          </w:divsChild>
        </w:div>
      </w:divsChild>
    </w:div>
    <w:div w:id="2051682326">
      <w:bodyDiv w:val="1"/>
      <w:marLeft w:val="0"/>
      <w:marRight w:val="0"/>
      <w:marTop w:val="0"/>
      <w:marBottom w:val="0"/>
      <w:divBdr>
        <w:top w:val="none" w:sz="0" w:space="0" w:color="auto"/>
        <w:left w:val="none" w:sz="0" w:space="0" w:color="auto"/>
        <w:bottom w:val="none" w:sz="0" w:space="0" w:color="auto"/>
        <w:right w:val="none" w:sz="0" w:space="0" w:color="auto"/>
      </w:divBdr>
    </w:div>
    <w:div w:id="2072071202">
      <w:bodyDiv w:val="1"/>
      <w:marLeft w:val="0"/>
      <w:marRight w:val="0"/>
      <w:marTop w:val="0"/>
      <w:marBottom w:val="0"/>
      <w:divBdr>
        <w:top w:val="none" w:sz="0" w:space="0" w:color="auto"/>
        <w:left w:val="none" w:sz="0" w:space="0" w:color="auto"/>
        <w:bottom w:val="none" w:sz="0" w:space="0" w:color="auto"/>
        <w:right w:val="none" w:sz="0" w:space="0" w:color="auto"/>
      </w:divBdr>
      <w:divsChild>
        <w:div w:id="1693069863">
          <w:marLeft w:val="0"/>
          <w:marRight w:val="0"/>
          <w:marTop w:val="0"/>
          <w:marBottom w:val="0"/>
          <w:divBdr>
            <w:top w:val="none" w:sz="0" w:space="0" w:color="auto"/>
            <w:left w:val="none" w:sz="0" w:space="0" w:color="auto"/>
            <w:bottom w:val="none" w:sz="0" w:space="0" w:color="auto"/>
            <w:right w:val="none" w:sz="0" w:space="0" w:color="auto"/>
          </w:divBdr>
        </w:div>
        <w:div w:id="421411037">
          <w:marLeft w:val="0"/>
          <w:marRight w:val="0"/>
          <w:marTop w:val="0"/>
          <w:marBottom w:val="0"/>
          <w:divBdr>
            <w:top w:val="none" w:sz="0" w:space="0" w:color="auto"/>
            <w:left w:val="none" w:sz="0" w:space="0" w:color="auto"/>
            <w:bottom w:val="none" w:sz="0" w:space="0" w:color="auto"/>
            <w:right w:val="none" w:sz="0" w:space="0" w:color="auto"/>
          </w:divBdr>
        </w:div>
        <w:div w:id="427165453">
          <w:marLeft w:val="0"/>
          <w:marRight w:val="0"/>
          <w:marTop w:val="0"/>
          <w:marBottom w:val="0"/>
          <w:divBdr>
            <w:top w:val="none" w:sz="0" w:space="0" w:color="auto"/>
            <w:left w:val="none" w:sz="0" w:space="0" w:color="auto"/>
            <w:bottom w:val="none" w:sz="0" w:space="0" w:color="auto"/>
            <w:right w:val="none" w:sz="0" w:space="0" w:color="auto"/>
          </w:divBdr>
        </w:div>
      </w:divsChild>
    </w:div>
    <w:div w:id="2073960119">
      <w:bodyDiv w:val="1"/>
      <w:marLeft w:val="0"/>
      <w:marRight w:val="0"/>
      <w:marTop w:val="0"/>
      <w:marBottom w:val="0"/>
      <w:divBdr>
        <w:top w:val="none" w:sz="0" w:space="0" w:color="auto"/>
        <w:left w:val="none" w:sz="0" w:space="0" w:color="auto"/>
        <w:bottom w:val="none" w:sz="0" w:space="0" w:color="auto"/>
        <w:right w:val="none" w:sz="0" w:space="0" w:color="auto"/>
      </w:divBdr>
    </w:div>
    <w:div w:id="2084066596">
      <w:bodyDiv w:val="1"/>
      <w:marLeft w:val="0"/>
      <w:marRight w:val="0"/>
      <w:marTop w:val="0"/>
      <w:marBottom w:val="0"/>
      <w:divBdr>
        <w:top w:val="none" w:sz="0" w:space="0" w:color="auto"/>
        <w:left w:val="none" w:sz="0" w:space="0" w:color="auto"/>
        <w:bottom w:val="none" w:sz="0" w:space="0" w:color="auto"/>
        <w:right w:val="none" w:sz="0" w:space="0" w:color="auto"/>
      </w:divBdr>
    </w:div>
    <w:div w:id="2087218899">
      <w:bodyDiv w:val="1"/>
      <w:marLeft w:val="0"/>
      <w:marRight w:val="0"/>
      <w:marTop w:val="0"/>
      <w:marBottom w:val="0"/>
      <w:divBdr>
        <w:top w:val="none" w:sz="0" w:space="0" w:color="auto"/>
        <w:left w:val="none" w:sz="0" w:space="0" w:color="auto"/>
        <w:bottom w:val="none" w:sz="0" w:space="0" w:color="auto"/>
        <w:right w:val="none" w:sz="0" w:space="0" w:color="auto"/>
      </w:divBdr>
    </w:div>
    <w:div w:id="212935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gulatoryaffairs@cbc.ca"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wg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AD485-CA92-3143-A72E-E96BFE8A4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Neal McDougall</cp:lastModifiedBy>
  <cp:revision>3</cp:revision>
  <cp:lastPrinted>2018-03-27T16:46:00Z</cp:lastPrinted>
  <dcterms:created xsi:type="dcterms:W3CDTF">2020-07-13T18:06:00Z</dcterms:created>
  <dcterms:modified xsi:type="dcterms:W3CDTF">2020-07-13T18:08:00Z</dcterms:modified>
</cp:coreProperties>
</file>